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437" w:rsidRDefault="00852DAD" w:rsidP="00852DAD">
      <w:pPr>
        <w:jc w:val="center"/>
      </w:pPr>
      <w:bookmarkStart w:id="0" w:name="_GoBack"/>
      <w:bookmarkEnd w:id="0"/>
      <w:r>
        <w:rPr>
          <w:noProof/>
          <w:lang w:eastAsia="en-GB"/>
        </w:rPr>
        <w:drawing>
          <wp:inline distT="0" distB="0" distL="0" distR="0">
            <wp:extent cx="9620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ey Hill Logo -abbey-hill-academy-square-with-text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p w:rsidR="002A0437" w:rsidRDefault="002D06F6" w:rsidP="00852DAD">
      <w:pPr>
        <w:jc w:val="center"/>
        <w:rPr>
          <w:b/>
          <w:sz w:val="32"/>
        </w:rPr>
      </w:pPr>
      <w:r>
        <w:rPr>
          <w:b/>
          <w:sz w:val="32"/>
        </w:rPr>
        <w:t>Year 7 Catch-Up Premium Report</w:t>
      </w:r>
    </w:p>
    <w:p w:rsidR="002A0437" w:rsidRDefault="002A0437">
      <w:pPr>
        <w:rPr>
          <w:b/>
          <w:sz w:val="32"/>
        </w:rPr>
      </w:pPr>
    </w:p>
    <w:p w:rsidR="002A0437" w:rsidRDefault="002D06F6">
      <w:pPr>
        <w:spacing w:line="276" w:lineRule="auto"/>
        <w:jc w:val="both"/>
        <w:rPr>
          <w:rFonts w:eastAsia="Times New Roman" w:cs="Arial"/>
          <w:bCs/>
          <w:color w:val="000000"/>
          <w:szCs w:val="22"/>
          <w:lang w:eastAsia="en-GB"/>
        </w:rPr>
      </w:pPr>
      <w:r>
        <w:rPr>
          <w:rFonts w:eastAsia="Times New Roman" w:cs="Arial"/>
          <w:bCs/>
          <w:color w:val="000000"/>
          <w:szCs w:val="22"/>
          <w:lang w:eastAsia="en-GB"/>
        </w:rPr>
        <w:t xml:space="preserve">The </w:t>
      </w:r>
      <w:proofErr w:type="spellStart"/>
      <w:r>
        <w:rPr>
          <w:rFonts w:eastAsia="Times New Roman" w:cs="Arial"/>
          <w:bCs/>
          <w:color w:val="000000"/>
          <w:szCs w:val="22"/>
          <w:lang w:eastAsia="en-GB"/>
        </w:rPr>
        <w:t>DfE</w:t>
      </w:r>
      <w:proofErr w:type="spellEnd"/>
      <w:r>
        <w:rPr>
          <w:rFonts w:eastAsia="Times New Roman" w:cs="Arial"/>
          <w:bCs/>
          <w:color w:val="000000"/>
          <w:szCs w:val="22"/>
          <w:lang w:eastAsia="en-GB"/>
        </w:rPr>
        <w:t xml:space="preserve"> has made additional funds available for improving the attainment of our disadvantaged pupils. This grant is known the Year 7 Catch-Up Premium. The funds are primarily aimed at improving maths and English levels at key stage 2 (KS2). An allocation is made for every pupil who has not achieved the ‘expected standard’ in reading or maths at KS2 as per the October school census.</w:t>
      </w:r>
    </w:p>
    <w:p w:rsidR="002A0437" w:rsidRDefault="002A0437">
      <w:pPr>
        <w:spacing w:line="276" w:lineRule="auto"/>
        <w:jc w:val="both"/>
        <w:rPr>
          <w:rFonts w:eastAsia="Times New Roman" w:cs="Arial"/>
          <w:bCs/>
          <w:color w:val="000000"/>
          <w:szCs w:val="22"/>
          <w:lang w:eastAsia="en-GB"/>
        </w:rPr>
      </w:pPr>
    </w:p>
    <w:p w:rsidR="002A0437" w:rsidRDefault="002D06F6">
      <w:pPr>
        <w:spacing w:line="276" w:lineRule="auto"/>
        <w:jc w:val="both"/>
        <w:rPr>
          <w:rFonts w:eastAsia="Times New Roman" w:cs="Arial"/>
          <w:bCs/>
          <w:color w:val="000000"/>
          <w:szCs w:val="22"/>
          <w:lang w:eastAsia="en-GB"/>
        </w:rPr>
      </w:pPr>
      <w:r>
        <w:rPr>
          <w:rFonts w:eastAsia="Times New Roman" w:cs="Arial"/>
          <w:bCs/>
          <w:color w:val="000000"/>
          <w:szCs w:val="22"/>
          <w:lang w:eastAsia="en-GB"/>
        </w:rPr>
        <w:t>This short report summarises how the previous year’s funding was spent and how we intend to spend this year’s funding. Most importantly, it provides information on the outcomes of the spending and the improvements made amongst our pupils.</w:t>
      </w:r>
    </w:p>
    <w:p w:rsidR="002A0437" w:rsidRDefault="002A0437">
      <w:pPr>
        <w:spacing w:line="276" w:lineRule="auto"/>
        <w:jc w:val="both"/>
        <w:rPr>
          <w:rFonts w:eastAsia="Times New Roman" w:cs="Arial"/>
          <w:bCs/>
          <w:color w:val="000000"/>
          <w:szCs w:val="22"/>
          <w:lang w:eastAsia="en-GB"/>
        </w:rPr>
      </w:pPr>
    </w:p>
    <w:tbl>
      <w:tblPr>
        <w:tblW w:w="9229" w:type="dxa"/>
        <w:tblInd w:w="93" w:type="dxa"/>
        <w:tblLook w:val="04A0" w:firstRow="1" w:lastRow="0" w:firstColumn="1" w:lastColumn="0" w:noHBand="0" w:noVBand="1"/>
      </w:tblPr>
      <w:tblGrid>
        <w:gridCol w:w="6961"/>
        <w:gridCol w:w="1134"/>
        <w:gridCol w:w="1134"/>
      </w:tblGrid>
      <w:tr w:rsidR="002A0437">
        <w:trPr>
          <w:trHeight w:val="445"/>
        </w:trPr>
        <w:tc>
          <w:tcPr>
            <w:tcW w:w="6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A0437" w:rsidRDefault="002D06F6">
            <w:pPr>
              <w:rPr>
                <w:rFonts w:eastAsia="Times New Roman" w:cs="Arial"/>
                <w:b/>
                <w:bCs/>
                <w:szCs w:val="22"/>
                <w:lang w:eastAsia="en-GB"/>
              </w:rPr>
            </w:pPr>
            <w:r>
              <w:rPr>
                <w:rFonts w:eastAsia="Times New Roman" w:cs="Arial"/>
                <w:b/>
                <w:bCs/>
                <w:szCs w:val="22"/>
                <w:lang w:eastAsia="en-GB"/>
              </w:rPr>
              <w:t xml:space="preserve">Previous performance of disadvantaged pupils </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A0437" w:rsidRDefault="00984C82">
            <w:pPr>
              <w:jc w:val="center"/>
              <w:rPr>
                <w:rFonts w:eastAsia="Times New Roman" w:cs="Arial"/>
                <w:b/>
                <w:szCs w:val="22"/>
                <w:lang w:eastAsia="en-GB"/>
              </w:rPr>
            </w:pPr>
            <w:r>
              <w:rPr>
                <w:rFonts w:eastAsia="Times New Roman" w:cs="Arial"/>
                <w:b/>
                <w:szCs w:val="22"/>
                <w:lang w:eastAsia="en-GB"/>
              </w:rPr>
              <w:t>2017</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A0437" w:rsidRDefault="00984C82">
            <w:pPr>
              <w:jc w:val="center"/>
              <w:rPr>
                <w:rFonts w:eastAsia="Times New Roman" w:cs="Arial"/>
                <w:b/>
                <w:szCs w:val="22"/>
                <w:lang w:eastAsia="en-GB"/>
              </w:rPr>
            </w:pPr>
            <w:r>
              <w:rPr>
                <w:rFonts w:eastAsia="Times New Roman" w:cs="Arial"/>
                <w:b/>
                <w:szCs w:val="22"/>
                <w:lang w:eastAsia="en-GB"/>
              </w:rPr>
              <w:t>2018</w:t>
            </w:r>
          </w:p>
        </w:tc>
      </w:tr>
      <w:tr w:rsidR="002A0437">
        <w:trPr>
          <w:trHeight w:val="565"/>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2A0437" w:rsidRDefault="002D06F6">
            <w:pPr>
              <w:rPr>
                <w:rFonts w:eastAsia="Times New Roman" w:cs="Arial"/>
                <w:color w:val="000000"/>
                <w:szCs w:val="22"/>
                <w:lang w:eastAsia="en-GB"/>
              </w:rPr>
            </w:pPr>
            <w:r>
              <w:rPr>
                <w:rFonts w:eastAsia="Times New Roman" w:cs="Arial"/>
                <w:color w:val="000000"/>
                <w:szCs w:val="22"/>
                <w:lang w:eastAsia="en-GB"/>
              </w:rPr>
              <w:t>Pupils making expected progress in maths:</w:t>
            </w:r>
          </w:p>
        </w:tc>
        <w:tc>
          <w:tcPr>
            <w:tcW w:w="1134" w:type="dxa"/>
            <w:tcBorders>
              <w:top w:val="nil"/>
              <w:left w:val="nil"/>
              <w:bottom w:val="single" w:sz="4" w:space="0" w:color="auto"/>
              <w:right w:val="single" w:sz="4" w:space="0" w:color="auto"/>
            </w:tcBorders>
            <w:shd w:val="clear" w:color="auto" w:fill="auto"/>
            <w:noWrap/>
            <w:vAlign w:val="center"/>
            <w:hideMark/>
          </w:tcPr>
          <w:p w:rsidR="002A0437" w:rsidRPr="00852DAD" w:rsidRDefault="00852DAD">
            <w:pPr>
              <w:jc w:val="center"/>
              <w:rPr>
                <w:rFonts w:eastAsia="Times New Roman" w:cs="Arial"/>
                <w:szCs w:val="22"/>
                <w:lang w:eastAsia="en-GB"/>
              </w:rPr>
            </w:pPr>
            <w:r w:rsidRPr="00852DAD">
              <w:rPr>
                <w:rFonts w:eastAsia="Times New Roman" w:cs="Arial"/>
                <w:b/>
                <w:szCs w:val="22"/>
                <w:lang w:eastAsia="en-GB"/>
              </w:rPr>
              <w:t>0</w:t>
            </w:r>
            <w:r w:rsidR="002D06F6" w:rsidRPr="00852DAD">
              <w:rPr>
                <w:rFonts w:eastAsia="Times New Roman" w:cs="Arial"/>
                <w:szCs w:val="22"/>
                <w:lang w:eastAsia="en-GB"/>
              </w:rPr>
              <w:t>%</w:t>
            </w:r>
          </w:p>
        </w:tc>
        <w:tc>
          <w:tcPr>
            <w:tcW w:w="1134" w:type="dxa"/>
            <w:tcBorders>
              <w:top w:val="nil"/>
              <w:left w:val="nil"/>
              <w:bottom w:val="single" w:sz="4" w:space="0" w:color="auto"/>
              <w:right w:val="single" w:sz="4" w:space="0" w:color="auto"/>
            </w:tcBorders>
            <w:shd w:val="clear" w:color="auto" w:fill="auto"/>
            <w:noWrap/>
            <w:vAlign w:val="center"/>
            <w:hideMark/>
          </w:tcPr>
          <w:p w:rsidR="002A0437" w:rsidRPr="00852DAD" w:rsidRDefault="00852DAD">
            <w:pPr>
              <w:jc w:val="center"/>
              <w:rPr>
                <w:rFonts w:eastAsia="Times New Roman" w:cs="Arial"/>
                <w:szCs w:val="22"/>
                <w:lang w:eastAsia="en-GB"/>
              </w:rPr>
            </w:pPr>
            <w:r w:rsidRPr="00852DAD">
              <w:rPr>
                <w:rFonts w:eastAsia="Times New Roman" w:cs="Arial"/>
                <w:b/>
                <w:szCs w:val="22"/>
                <w:lang w:eastAsia="en-GB"/>
              </w:rPr>
              <w:t>0</w:t>
            </w:r>
            <w:r w:rsidR="002D06F6" w:rsidRPr="00852DAD">
              <w:rPr>
                <w:rFonts w:eastAsia="Times New Roman" w:cs="Arial"/>
                <w:szCs w:val="22"/>
                <w:lang w:eastAsia="en-GB"/>
              </w:rPr>
              <w:t>%</w:t>
            </w:r>
          </w:p>
        </w:tc>
      </w:tr>
      <w:tr w:rsidR="002A0437">
        <w:trPr>
          <w:trHeight w:val="556"/>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2A0437" w:rsidRDefault="002D06F6">
            <w:pPr>
              <w:rPr>
                <w:rFonts w:eastAsia="Times New Roman" w:cs="Arial"/>
                <w:color w:val="000000"/>
                <w:szCs w:val="22"/>
                <w:lang w:eastAsia="en-GB"/>
              </w:rPr>
            </w:pPr>
            <w:r>
              <w:rPr>
                <w:rFonts w:eastAsia="Times New Roman" w:cs="Arial"/>
                <w:color w:val="000000"/>
                <w:szCs w:val="22"/>
                <w:lang w:eastAsia="en-GB"/>
              </w:rPr>
              <w:t>Pupils making expected progress in English:</w:t>
            </w:r>
          </w:p>
        </w:tc>
        <w:tc>
          <w:tcPr>
            <w:tcW w:w="1134" w:type="dxa"/>
            <w:tcBorders>
              <w:top w:val="nil"/>
              <w:left w:val="nil"/>
              <w:bottom w:val="single" w:sz="4" w:space="0" w:color="auto"/>
              <w:right w:val="single" w:sz="4" w:space="0" w:color="auto"/>
            </w:tcBorders>
            <w:shd w:val="clear" w:color="auto" w:fill="auto"/>
            <w:noWrap/>
            <w:vAlign w:val="center"/>
            <w:hideMark/>
          </w:tcPr>
          <w:p w:rsidR="002A0437" w:rsidRPr="00852DAD" w:rsidRDefault="00852DAD">
            <w:pPr>
              <w:jc w:val="center"/>
              <w:rPr>
                <w:rFonts w:eastAsia="Times New Roman" w:cs="Arial"/>
                <w:szCs w:val="22"/>
                <w:lang w:eastAsia="en-GB"/>
              </w:rPr>
            </w:pPr>
            <w:r w:rsidRPr="00852DAD">
              <w:rPr>
                <w:rFonts w:eastAsia="Times New Roman" w:cs="Arial"/>
                <w:b/>
                <w:szCs w:val="22"/>
                <w:lang w:eastAsia="en-GB"/>
              </w:rPr>
              <w:t>0</w:t>
            </w:r>
            <w:r w:rsidR="002D06F6" w:rsidRPr="00852DAD">
              <w:rPr>
                <w:rFonts w:eastAsia="Times New Roman" w:cs="Arial"/>
                <w:szCs w:val="22"/>
                <w:lang w:eastAsia="en-GB"/>
              </w:rPr>
              <w:t>%</w:t>
            </w:r>
          </w:p>
        </w:tc>
        <w:tc>
          <w:tcPr>
            <w:tcW w:w="1134" w:type="dxa"/>
            <w:tcBorders>
              <w:top w:val="nil"/>
              <w:left w:val="nil"/>
              <w:bottom w:val="single" w:sz="4" w:space="0" w:color="auto"/>
              <w:right w:val="single" w:sz="4" w:space="0" w:color="auto"/>
            </w:tcBorders>
            <w:shd w:val="clear" w:color="auto" w:fill="auto"/>
            <w:noWrap/>
            <w:vAlign w:val="center"/>
            <w:hideMark/>
          </w:tcPr>
          <w:p w:rsidR="002A0437" w:rsidRPr="00852DAD" w:rsidRDefault="00852DAD">
            <w:pPr>
              <w:jc w:val="center"/>
              <w:rPr>
                <w:rFonts w:eastAsia="Times New Roman" w:cs="Arial"/>
                <w:szCs w:val="22"/>
                <w:lang w:eastAsia="en-GB"/>
              </w:rPr>
            </w:pPr>
            <w:r w:rsidRPr="00852DAD">
              <w:rPr>
                <w:rFonts w:eastAsia="Times New Roman" w:cs="Arial"/>
                <w:b/>
                <w:szCs w:val="22"/>
                <w:lang w:eastAsia="en-GB"/>
              </w:rPr>
              <w:t>0</w:t>
            </w:r>
            <w:r w:rsidR="002D06F6" w:rsidRPr="00852DAD">
              <w:rPr>
                <w:rFonts w:eastAsia="Times New Roman" w:cs="Arial"/>
                <w:szCs w:val="22"/>
                <w:lang w:eastAsia="en-GB"/>
              </w:rPr>
              <w:t>%</w:t>
            </w:r>
          </w:p>
        </w:tc>
      </w:tr>
    </w:tbl>
    <w:p w:rsidR="002A0437" w:rsidRDefault="002A0437">
      <w:pPr>
        <w:spacing w:line="276" w:lineRule="auto"/>
        <w:jc w:val="both"/>
        <w:rPr>
          <w:rFonts w:eastAsia="Times New Roman" w:cs="Arial"/>
          <w:bCs/>
          <w:color w:val="000000"/>
          <w:szCs w:val="22"/>
          <w:lang w:eastAsia="en-GB"/>
        </w:rPr>
      </w:pPr>
    </w:p>
    <w:p w:rsidR="00852DAD" w:rsidRDefault="00852DAD">
      <w:pPr>
        <w:spacing w:line="276" w:lineRule="auto"/>
        <w:jc w:val="both"/>
        <w:rPr>
          <w:rFonts w:eastAsia="Times New Roman" w:cs="Arial"/>
          <w:bCs/>
          <w:color w:val="000000"/>
          <w:szCs w:val="22"/>
          <w:lang w:eastAsia="en-GB"/>
        </w:rPr>
      </w:pPr>
      <w:r w:rsidRPr="00852DAD">
        <w:rPr>
          <w:rFonts w:cs="Arial"/>
          <w:szCs w:val="22"/>
        </w:rPr>
        <w:t>All students at Abb</w:t>
      </w:r>
      <w:r>
        <w:rPr>
          <w:rFonts w:cs="Arial"/>
          <w:szCs w:val="22"/>
        </w:rPr>
        <w:t>ey Hill Academy in this cohort we</w:t>
      </w:r>
      <w:r w:rsidRPr="00852DAD">
        <w:rPr>
          <w:rFonts w:cs="Arial"/>
          <w:szCs w:val="22"/>
        </w:rPr>
        <w:t>re working below t</w:t>
      </w:r>
      <w:r>
        <w:rPr>
          <w:rFonts w:cs="Arial"/>
          <w:szCs w:val="22"/>
        </w:rPr>
        <w:t xml:space="preserve">he nationally expected standard due to their specific learning difficulties. </w:t>
      </w:r>
    </w:p>
    <w:p w:rsidR="00852DAD" w:rsidRDefault="00852DAD">
      <w:pPr>
        <w:spacing w:line="276" w:lineRule="auto"/>
        <w:jc w:val="both"/>
        <w:rPr>
          <w:rFonts w:eastAsia="Times New Roman" w:cs="Arial"/>
          <w:bCs/>
          <w:color w:val="000000"/>
          <w:szCs w:val="22"/>
          <w:lang w:eastAsia="en-GB"/>
        </w:rPr>
      </w:pPr>
    </w:p>
    <w:tbl>
      <w:tblPr>
        <w:tblW w:w="9229" w:type="dxa"/>
        <w:tblInd w:w="93" w:type="dxa"/>
        <w:tblLook w:val="04A0" w:firstRow="1" w:lastRow="0" w:firstColumn="1" w:lastColumn="0" w:noHBand="0" w:noVBand="1"/>
      </w:tblPr>
      <w:tblGrid>
        <w:gridCol w:w="6961"/>
        <w:gridCol w:w="2268"/>
      </w:tblGrid>
      <w:tr w:rsidR="002A0437">
        <w:trPr>
          <w:trHeight w:val="400"/>
        </w:trPr>
        <w:tc>
          <w:tcPr>
            <w:tcW w:w="92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A0437" w:rsidRDefault="00984C82" w:rsidP="00984C82">
            <w:pPr>
              <w:jc w:val="center"/>
              <w:rPr>
                <w:rFonts w:eastAsia="Times New Roman" w:cs="Arial"/>
                <w:b/>
                <w:bCs/>
                <w:color w:val="000000"/>
                <w:szCs w:val="22"/>
                <w:lang w:eastAsia="en-GB"/>
              </w:rPr>
            </w:pPr>
            <w:r>
              <w:rPr>
                <w:rFonts w:eastAsia="Times New Roman" w:cs="Arial"/>
                <w:b/>
                <w:bCs/>
                <w:szCs w:val="22"/>
                <w:lang w:eastAsia="en-GB"/>
              </w:rPr>
              <w:t>Year 7 Catch-Up Premium 2017-18</w:t>
            </w:r>
          </w:p>
        </w:tc>
      </w:tr>
      <w:tr w:rsidR="002A0437">
        <w:trPr>
          <w:trHeight w:val="563"/>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2A0437" w:rsidRPr="00A306AF" w:rsidRDefault="002D06F6">
            <w:pPr>
              <w:rPr>
                <w:rFonts w:eastAsia="Times New Roman" w:cs="Arial"/>
                <w:color w:val="000000"/>
                <w:szCs w:val="22"/>
                <w:lang w:eastAsia="en-GB"/>
              </w:rPr>
            </w:pPr>
            <w:r w:rsidRPr="00A306AF">
              <w:rPr>
                <w:rFonts w:eastAsia="Times New Roman" w:cs="Arial"/>
                <w:color w:val="000000"/>
                <w:szCs w:val="22"/>
                <w:lang w:eastAsia="en-GB"/>
              </w:rPr>
              <w:t>Total number of pupils on roll:</w:t>
            </w:r>
          </w:p>
        </w:tc>
        <w:tc>
          <w:tcPr>
            <w:tcW w:w="2268" w:type="dxa"/>
            <w:tcBorders>
              <w:top w:val="nil"/>
              <w:left w:val="nil"/>
              <w:bottom w:val="single" w:sz="4" w:space="0" w:color="auto"/>
              <w:right w:val="single" w:sz="4" w:space="0" w:color="auto"/>
            </w:tcBorders>
            <w:shd w:val="clear" w:color="auto" w:fill="auto"/>
            <w:noWrap/>
            <w:vAlign w:val="bottom"/>
            <w:hideMark/>
          </w:tcPr>
          <w:p w:rsidR="002A0437" w:rsidRPr="00A306AF" w:rsidRDefault="002D06F6">
            <w:pPr>
              <w:rPr>
                <w:rFonts w:eastAsia="Times New Roman" w:cs="Arial"/>
                <w:color w:val="000000"/>
                <w:szCs w:val="22"/>
                <w:lang w:eastAsia="en-GB"/>
              </w:rPr>
            </w:pPr>
            <w:r w:rsidRPr="00A306AF">
              <w:rPr>
                <w:rFonts w:eastAsia="Times New Roman" w:cs="Arial"/>
                <w:color w:val="000000"/>
                <w:szCs w:val="22"/>
                <w:lang w:eastAsia="en-GB"/>
              </w:rPr>
              <w:t> 225</w:t>
            </w:r>
          </w:p>
        </w:tc>
      </w:tr>
      <w:tr w:rsidR="002A0437">
        <w:trPr>
          <w:trHeight w:val="555"/>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2A0437" w:rsidRPr="00A306AF" w:rsidRDefault="002D06F6">
            <w:pPr>
              <w:rPr>
                <w:rFonts w:eastAsia="Times New Roman" w:cs="Arial"/>
                <w:color w:val="000000"/>
                <w:szCs w:val="22"/>
                <w:lang w:eastAsia="en-GB"/>
              </w:rPr>
            </w:pPr>
            <w:r w:rsidRPr="00A306AF">
              <w:rPr>
                <w:rFonts w:eastAsia="Times New Roman" w:cs="Arial"/>
                <w:color w:val="000000"/>
                <w:szCs w:val="22"/>
                <w:lang w:eastAsia="en-GB"/>
              </w:rPr>
              <w:t>Total number of pupils eligible for Year 7 Catch-Up Premium:</w:t>
            </w:r>
          </w:p>
        </w:tc>
        <w:tc>
          <w:tcPr>
            <w:tcW w:w="2268" w:type="dxa"/>
            <w:tcBorders>
              <w:top w:val="nil"/>
              <w:left w:val="nil"/>
              <w:bottom w:val="single" w:sz="4" w:space="0" w:color="auto"/>
              <w:right w:val="single" w:sz="4" w:space="0" w:color="auto"/>
            </w:tcBorders>
            <w:shd w:val="clear" w:color="auto" w:fill="auto"/>
            <w:noWrap/>
            <w:vAlign w:val="bottom"/>
            <w:hideMark/>
          </w:tcPr>
          <w:p w:rsidR="002A0437" w:rsidRPr="00A306AF" w:rsidRDefault="00A306AF">
            <w:pPr>
              <w:rPr>
                <w:rFonts w:eastAsia="Times New Roman" w:cs="Arial"/>
                <w:color w:val="000000"/>
                <w:szCs w:val="22"/>
                <w:lang w:eastAsia="en-GB"/>
              </w:rPr>
            </w:pPr>
            <w:r w:rsidRPr="00A306AF">
              <w:rPr>
                <w:rFonts w:eastAsia="Times New Roman" w:cs="Arial"/>
                <w:color w:val="000000"/>
                <w:szCs w:val="22"/>
                <w:lang w:eastAsia="en-GB"/>
              </w:rPr>
              <w:t>44</w:t>
            </w:r>
          </w:p>
        </w:tc>
      </w:tr>
      <w:tr w:rsidR="002A0437">
        <w:trPr>
          <w:trHeight w:val="551"/>
        </w:trPr>
        <w:tc>
          <w:tcPr>
            <w:tcW w:w="6961" w:type="dxa"/>
            <w:tcBorders>
              <w:top w:val="nil"/>
              <w:left w:val="single" w:sz="4" w:space="0" w:color="auto"/>
              <w:bottom w:val="single" w:sz="18" w:space="0" w:color="auto"/>
              <w:right w:val="single" w:sz="4" w:space="0" w:color="auto"/>
            </w:tcBorders>
            <w:shd w:val="clear" w:color="auto" w:fill="auto"/>
            <w:noWrap/>
            <w:vAlign w:val="center"/>
            <w:hideMark/>
          </w:tcPr>
          <w:p w:rsidR="002A0437" w:rsidRPr="00A306AF" w:rsidRDefault="002D06F6">
            <w:pPr>
              <w:rPr>
                <w:rFonts w:eastAsia="Times New Roman" w:cs="Arial"/>
                <w:color w:val="000000"/>
                <w:szCs w:val="22"/>
                <w:lang w:eastAsia="en-GB"/>
              </w:rPr>
            </w:pPr>
            <w:r w:rsidRPr="00A306AF">
              <w:rPr>
                <w:rFonts w:eastAsia="Times New Roman" w:cs="Arial"/>
                <w:color w:val="000000"/>
                <w:szCs w:val="22"/>
                <w:lang w:eastAsia="en-GB"/>
              </w:rPr>
              <w:t>Amount of Year 7 Catch-Up Premium received per pupil:</w:t>
            </w:r>
          </w:p>
        </w:tc>
        <w:tc>
          <w:tcPr>
            <w:tcW w:w="2268" w:type="dxa"/>
            <w:tcBorders>
              <w:top w:val="nil"/>
              <w:left w:val="nil"/>
              <w:bottom w:val="single" w:sz="18" w:space="0" w:color="auto"/>
              <w:right w:val="single" w:sz="4" w:space="0" w:color="auto"/>
            </w:tcBorders>
            <w:shd w:val="clear" w:color="auto" w:fill="auto"/>
            <w:noWrap/>
            <w:vAlign w:val="center"/>
            <w:hideMark/>
          </w:tcPr>
          <w:p w:rsidR="002A0437" w:rsidRPr="00A306AF" w:rsidRDefault="002D06F6">
            <w:pPr>
              <w:rPr>
                <w:rFonts w:eastAsia="Times New Roman" w:cs="Arial"/>
                <w:color w:val="000000"/>
                <w:szCs w:val="22"/>
                <w:lang w:eastAsia="en-GB"/>
              </w:rPr>
            </w:pPr>
            <w:r w:rsidRPr="00A306AF">
              <w:rPr>
                <w:rFonts w:eastAsia="Times New Roman" w:cs="Arial"/>
                <w:color w:val="000000"/>
                <w:szCs w:val="22"/>
                <w:lang w:eastAsia="en-GB"/>
              </w:rPr>
              <w:t>£500</w:t>
            </w:r>
          </w:p>
        </w:tc>
      </w:tr>
      <w:tr w:rsidR="002A0437">
        <w:trPr>
          <w:trHeight w:val="524"/>
        </w:trPr>
        <w:tc>
          <w:tcPr>
            <w:tcW w:w="6961"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2A0437" w:rsidRPr="00A306AF" w:rsidRDefault="002D06F6">
            <w:pPr>
              <w:rPr>
                <w:rFonts w:eastAsia="Times New Roman" w:cs="Arial"/>
                <w:b/>
                <w:color w:val="000000"/>
                <w:szCs w:val="22"/>
                <w:lang w:eastAsia="en-GB"/>
              </w:rPr>
            </w:pPr>
            <w:r w:rsidRPr="00A306AF">
              <w:rPr>
                <w:rFonts w:eastAsia="Times New Roman" w:cs="Arial"/>
                <w:b/>
                <w:color w:val="000000"/>
                <w:szCs w:val="22"/>
                <w:lang w:eastAsia="en-GB"/>
              </w:rPr>
              <w:t>Total amount of Year 7 Catch-Up Premium received</w:t>
            </w:r>
          </w:p>
        </w:tc>
        <w:tc>
          <w:tcPr>
            <w:tcW w:w="2268"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2A0437" w:rsidRPr="00A306AF" w:rsidRDefault="00A306AF">
            <w:pPr>
              <w:rPr>
                <w:rFonts w:eastAsia="Times New Roman" w:cs="Arial"/>
                <w:b/>
                <w:color w:val="000000"/>
                <w:szCs w:val="22"/>
                <w:lang w:eastAsia="en-GB"/>
              </w:rPr>
            </w:pPr>
            <w:r w:rsidRPr="00A306AF">
              <w:rPr>
                <w:rFonts w:eastAsia="Times New Roman" w:cs="Arial"/>
                <w:b/>
                <w:color w:val="000000"/>
                <w:szCs w:val="22"/>
                <w:lang w:eastAsia="en-GB"/>
              </w:rPr>
              <w:t>£22,000</w:t>
            </w:r>
            <w:r w:rsidR="002D06F6" w:rsidRPr="00A306AF">
              <w:rPr>
                <w:rFonts w:eastAsia="Times New Roman" w:cs="Arial"/>
                <w:b/>
                <w:color w:val="000000"/>
                <w:szCs w:val="22"/>
                <w:lang w:eastAsia="en-GB"/>
              </w:rPr>
              <w:t xml:space="preserve"> </w:t>
            </w:r>
          </w:p>
          <w:p w:rsidR="002A0437" w:rsidRPr="00A306AF" w:rsidRDefault="002A0437" w:rsidP="00A306AF">
            <w:pPr>
              <w:rPr>
                <w:rFonts w:eastAsia="Times New Roman" w:cs="Arial"/>
                <w:b/>
                <w:color w:val="000000"/>
                <w:szCs w:val="22"/>
                <w:lang w:eastAsia="en-GB"/>
              </w:rPr>
            </w:pPr>
          </w:p>
        </w:tc>
      </w:tr>
    </w:tbl>
    <w:p w:rsidR="002A0437" w:rsidRDefault="002A0437">
      <w:pPr>
        <w:rPr>
          <w:b/>
        </w:rPr>
      </w:pPr>
    </w:p>
    <w:p w:rsidR="002A0437" w:rsidRDefault="002A0437">
      <w:pPr>
        <w:jc w:val="right"/>
        <w:rPr>
          <w:rFonts w:cs="Arial"/>
          <w:b/>
          <w:color w:val="FFD006"/>
        </w:rPr>
      </w:pPr>
    </w:p>
    <w:tbl>
      <w:tblPr>
        <w:tblStyle w:val="TableGrid"/>
        <w:tblW w:w="9214" w:type="dxa"/>
        <w:tblInd w:w="108" w:type="dxa"/>
        <w:tblLook w:val="04A0" w:firstRow="1" w:lastRow="0" w:firstColumn="1" w:lastColumn="0" w:noHBand="0" w:noVBand="1"/>
      </w:tblPr>
      <w:tblGrid>
        <w:gridCol w:w="9214"/>
      </w:tblGrid>
      <w:tr w:rsidR="002A0437">
        <w:trPr>
          <w:trHeight w:val="387"/>
        </w:trPr>
        <w:tc>
          <w:tcPr>
            <w:tcW w:w="9214" w:type="dxa"/>
            <w:shd w:val="clear" w:color="auto" w:fill="F2F2F2" w:themeFill="background1" w:themeFillShade="F2"/>
            <w:vAlign w:val="center"/>
          </w:tcPr>
          <w:p w:rsidR="002A0437" w:rsidRDefault="002D06F6">
            <w:pPr>
              <w:jc w:val="center"/>
              <w:rPr>
                <w:rFonts w:cs="Arial"/>
                <w:szCs w:val="22"/>
              </w:rPr>
            </w:pPr>
            <w:r>
              <w:rPr>
                <w:rFonts w:eastAsia="Times New Roman" w:cs="Arial"/>
                <w:b/>
                <w:bCs/>
                <w:szCs w:val="22"/>
                <w:lang w:eastAsia="en-GB"/>
              </w:rPr>
              <w:t xml:space="preserve">Spending of </w:t>
            </w:r>
            <w:r w:rsidR="00984C82">
              <w:rPr>
                <w:rFonts w:eastAsia="Times New Roman" w:cs="Arial"/>
                <w:b/>
                <w:bCs/>
                <w:szCs w:val="22"/>
                <w:lang w:eastAsia="en-GB"/>
              </w:rPr>
              <w:t>the Year 7 Catch-Up Premium 2018-19</w:t>
            </w:r>
          </w:p>
        </w:tc>
      </w:tr>
      <w:tr w:rsidR="002A0437">
        <w:trPr>
          <w:trHeight w:val="293"/>
        </w:trPr>
        <w:tc>
          <w:tcPr>
            <w:tcW w:w="9214" w:type="dxa"/>
            <w:shd w:val="clear" w:color="auto" w:fill="C6D9F1" w:themeFill="text2" w:themeFillTint="33"/>
            <w:vAlign w:val="center"/>
          </w:tcPr>
          <w:p w:rsidR="002A0437" w:rsidRDefault="002D06F6">
            <w:pPr>
              <w:jc w:val="center"/>
              <w:rPr>
                <w:rFonts w:cs="Arial"/>
                <w:b/>
                <w:szCs w:val="22"/>
              </w:rPr>
            </w:pPr>
            <w:r>
              <w:rPr>
                <w:rFonts w:cs="Arial"/>
                <w:b/>
                <w:szCs w:val="22"/>
              </w:rPr>
              <w:t>Objectives:</w:t>
            </w:r>
          </w:p>
        </w:tc>
      </w:tr>
      <w:tr w:rsidR="002A0437" w:rsidTr="00852DAD">
        <w:trPr>
          <w:trHeight w:val="868"/>
        </w:trPr>
        <w:tc>
          <w:tcPr>
            <w:tcW w:w="9214" w:type="dxa"/>
          </w:tcPr>
          <w:p w:rsidR="002A0437" w:rsidRPr="00F45088" w:rsidRDefault="002D06F6" w:rsidP="00F45088">
            <w:pPr>
              <w:pStyle w:val="ListParagraph"/>
              <w:numPr>
                <w:ilvl w:val="0"/>
                <w:numId w:val="3"/>
              </w:numPr>
              <w:jc w:val="both"/>
              <w:rPr>
                <w:rFonts w:ascii="Arial" w:hAnsi="Arial" w:cs="Arial"/>
              </w:rPr>
            </w:pPr>
            <w:r>
              <w:rPr>
                <w:rFonts w:ascii="Arial" w:hAnsi="Arial" w:cs="Arial"/>
                <w:color w:val="000000" w:themeColor="text1"/>
              </w:rPr>
              <w:t>To support the attainment of these pupils and aid their progression into the secondary curriculum.</w:t>
            </w:r>
          </w:p>
        </w:tc>
      </w:tr>
      <w:tr w:rsidR="002A0437">
        <w:trPr>
          <w:trHeight w:val="267"/>
        </w:trPr>
        <w:tc>
          <w:tcPr>
            <w:tcW w:w="9214" w:type="dxa"/>
            <w:shd w:val="clear" w:color="auto" w:fill="C6D9F1" w:themeFill="text2" w:themeFillTint="33"/>
            <w:vAlign w:val="center"/>
          </w:tcPr>
          <w:p w:rsidR="002A0437" w:rsidRDefault="002D06F6">
            <w:pPr>
              <w:jc w:val="center"/>
              <w:rPr>
                <w:rFonts w:cs="Arial"/>
                <w:b/>
                <w:szCs w:val="22"/>
              </w:rPr>
            </w:pPr>
            <w:r>
              <w:rPr>
                <w:rFonts w:cs="Arial"/>
                <w:b/>
                <w:szCs w:val="22"/>
              </w:rPr>
              <w:t>Summary of spending:</w:t>
            </w:r>
          </w:p>
        </w:tc>
      </w:tr>
      <w:tr w:rsidR="002A0437" w:rsidTr="00852DAD">
        <w:trPr>
          <w:trHeight w:val="841"/>
        </w:trPr>
        <w:tc>
          <w:tcPr>
            <w:tcW w:w="9214" w:type="dxa"/>
          </w:tcPr>
          <w:p w:rsidR="0051671B" w:rsidRPr="002E2191" w:rsidRDefault="00F45088" w:rsidP="0051671B">
            <w:pPr>
              <w:spacing w:line="276" w:lineRule="auto"/>
              <w:jc w:val="both"/>
              <w:rPr>
                <w:rFonts w:cs="Arial"/>
                <w:szCs w:val="22"/>
              </w:rPr>
            </w:pPr>
            <w:r w:rsidRPr="002E2191">
              <w:rPr>
                <w:rFonts w:cs="Arial"/>
                <w:szCs w:val="22"/>
              </w:rPr>
              <w:t xml:space="preserve">The Year 7 Catch-up budget was spent </w:t>
            </w:r>
            <w:r w:rsidR="0051671B" w:rsidRPr="002E2191">
              <w:rPr>
                <w:rFonts w:cs="Arial"/>
                <w:szCs w:val="22"/>
              </w:rPr>
              <w:t xml:space="preserve">on opportunities to enrich students’ language skills and bring learning to life through a visiting author as well as a theatre visit for the students </w:t>
            </w:r>
            <w:r w:rsidR="0051671B" w:rsidRPr="002E2191">
              <w:rPr>
                <w:rFonts w:cs="Arial"/>
                <w:szCs w:val="22"/>
              </w:rPr>
              <w:lastRenderedPageBreak/>
              <w:t>following the formal curriculum. These experiences were then brought back into the classroom where both language and writing structure were explored.</w:t>
            </w:r>
          </w:p>
          <w:p w:rsidR="0051671B" w:rsidRPr="002E2191" w:rsidRDefault="0051671B" w:rsidP="0051671B">
            <w:pPr>
              <w:spacing w:line="276" w:lineRule="auto"/>
              <w:jc w:val="both"/>
              <w:rPr>
                <w:rFonts w:cs="Arial"/>
                <w:szCs w:val="22"/>
              </w:rPr>
            </w:pPr>
            <w:r w:rsidRPr="002E2191">
              <w:rPr>
                <w:rFonts w:cs="Arial"/>
                <w:szCs w:val="22"/>
              </w:rPr>
              <w:t xml:space="preserve">In the pre- and semi-formal curriculum, resources were purchased to develop their communication skills through a range of technology including switches, </w:t>
            </w:r>
            <w:proofErr w:type="spellStart"/>
            <w:r w:rsidRPr="002E2191">
              <w:rPr>
                <w:rFonts w:cs="Arial"/>
                <w:szCs w:val="22"/>
              </w:rPr>
              <w:t>GoTalks</w:t>
            </w:r>
            <w:proofErr w:type="spellEnd"/>
            <w:r w:rsidRPr="002E2191">
              <w:rPr>
                <w:rFonts w:cs="Arial"/>
                <w:szCs w:val="22"/>
              </w:rPr>
              <w:t xml:space="preserve"> and sound buttons. </w:t>
            </w:r>
            <w:proofErr w:type="gramStart"/>
            <w:r w:rsidRPr="002E2191">
              <w:rPr>
                <w:rFonts w:cs="Arial"/>
                <w:szCs w:val="22"/>
              </w:rPr>
              <w:t>iPads</w:t>
            </w:r>
            <w:proofErr w:type="gramEnd"/>
            <w:r w:rsidRPr="002E2191">
              <w:rPr>
                <w:rFonts w:cs="Arial"/>
                <w:szCs w:val="22"/>
              </w:rPr>
              <w:t xml:space="preserve"> were also purchased in conjunction with </w:t>
            </w:r>
            <w:proofErr w:type="spellStart"/>
            <w:r w:rsidRPr="002E2191">
              <w:rPr>
                <w:rFonts w:cs="Arial"/>
                <w:szCs w:val="22"/>
              </w:rPr>
              <w:t>Boardmaker</w:t>
            </w:r>
            <w:proofErr w:type="spellEnd"/>
            <w:r w:rsidRPr="002E2191">
              <w:rPr>
                <w:rFonts w:cs="Arial"/>
                <w:szCs w:val="22"/>
              </w:rPr>
              <w:t xml:space="preserve"> Online</w:t>
            </w:r>
            <w:r w:rsidR="00FA1823" w:rsidRPr="002E2191">
              <w:rPr>
                <w:rFonts w:cs="Arial"/>
                <w:szCs w:val="22"/>
              </w:rPr>
              <w:t>,</w:t>
            </w:r>
            <w:r w:rsidRPr="002E2191">
              <w:rPr>
                <w:rFonts w:cs="Arial"/>
                <w:szCs w:val="22"/>
              </w:rPr>
              <w:t xml:space="preserve"> so students can learn to build up sentences to communicate their thoughts and feelings. Funding was spent </w:t>
            </w:r>
            <w:r w:rsidR="002E2191" w:rsidRPr="002E2191">
              <w:rPr>
                <w:rFonts w:cs="Arial"/>
                <w:szCs w:val="22"/>
              </w:rPr>
              <w:t>on training staff how to use the</w:t>
            </w:r>
            <w:r w:rsidRPr="002E2191">
              <w:rPr>
                <w:rFonts w:cs="Arial"/>
                <w:szCs w:val="22"/>
              </w:rPr>
              <w:t>s</w:t>
            </w:r>
            <w:r w:rsidR="002E2191" w:rsidRPr="002E2191">
              <w:rPr>
                <w:rFonts w:cs="Arial"/>
                <w:szCs w:val="22"/>
              </w:rPr>
              <w:t>e resources</w:t>
            </w:r>
            <w:r w:rsidRPr="002E2191">
              <w:rPr>
                <w:rFonts w:cs="Arial"/>
                <w:szCs w:val="22"/>
              </w:rPr>
              <w:t>.</w:t>
            </w:r>
          </w:p>
          <w:p w:rsidR="0051671B" w:rsidRPr="002E2191" w:rsidRDefault="002E2191" w:rsidP="0051671B">
            <w:pPr>
              <w:spacing w:line="276" w:lineRule="auto"/>
              <w:jc w:val="both"/>
              <w:rPr>
                <w:rFonts w:cs="Arial"/>
                <w:b/>
                <w:szCs w:val="22"/>
              </w:rPr>
            </w:pPr>
            <w:r w:rsidRPr="002E2191">
              <w:rPr>
                <w:rFonts w:cs="Arial"/>
                <w:szCs w:val="22"/>
              </w:rPr>
              <w:t>Funding</w:t>
            </w:r>
            <w:r w:rsidR="0051671B" w:rsidRPr="002E2191">
              <w:rPr>
                <w:rFonts w:cs="Arial"/>
                <w:szCs w:val="22"/>
              </w:rPr>
              <w:t xml:space="preserve"> was</w:t>
            </w:r>
            <w:r w:rsidRPr="002E2191">
              <w:rPr>
                <w:rFonts w:cs="Arial"/>
                <w:szCs w:val="22"/>
              </w:rPr>
              <w:t xml:space="preserve"> also</w:t>
            </w:r>
            <w:r w:rsidR="0051671B" w:rsidRPr="002E2191">
              <w:rPr>
                <w:rFonts w:cs="Arial"/>
                <w:szCs w:val="22"/>
              </w:rPr>
              <w:t xml:space="preserve"> spent on the further development of interventions and the technology to access it. The maths department purchased Doodle Maths and iPads in order for students to be able to access this and other maths and literacy apps.</w:t>
            </w:r>
          </w:p>
        </w:tc>
      </w:tr>
      <w:tr w:rsidR="002A0437">
        <w:tc>
          <w:tcPr>
            <w:tcW w:w="9214" w:type="dxa"/>
            <w:shd w:val="clear" w:color="auto" w:fill="C6D9F1" w:themeFill="text2" w:themeFillTint="33"/>
            <w:vAlign w:val="center"/>
          </w:tcPr>
          <w:p w:rsidR="002A0437" w:rsidRPr="002E2191" w:rsidRDefault="002D06F6">
            <w:pPr>
              <w:jc w:val="center"/>
              <w:rPr>
                <w:rFonts w:cs="Arial"/>
                <w:b/>
                <w:szCs w:val="22"/>
              </w:rPr>
            </w:pPr>
            <w:r w:rsidRPr="002E2191">
              <w:rPr>
                <w:rFonts w:cs="Arial"/>
                <w:b/>
                <w:szCs w:val="22"/>
              </w:rPr>
              <w:lastRenderedPageBreak/>
              <w:t>Interventions:</w:t>
            </w:r>
          </w:p>
        </w:tc>
      </w:tr>
      <w:tr w:rsidR="002A0437" w:rsidRPr="00852DAD">
        <w:trPr>
          <w:trHeight w:val="2559"/>
        </w:trPr>
        <w:tc>
          <w:tcPr>
            <w:tcW w:w="9214" w:type="dxa"/>
          </w:tcPr>
          <w:p w:rsidR="00D50179" w:rsidRPr="002E2191" w:rsidRDefault="008109FB" w:rsidP="002D06F6">
            <w:pPr>
              <w:spacing w:line="276" w:lineRule="auto"/>
              <w:jc w:val="both"/>
              <w:rPr>
                <w:rFonts w:cs="Arial"/>
                <w:szCs w:val="22"/>
              </w:rPr>
            </w:pPr>
            <w:r w:rsidRPr="002E2191">
              <w:rPr>
                <w:rFonts w:cs="Arial"/>
                <w:szCs w:val="22"/>
              </w:rPr>
              <w:t>We</w:t>
            </w:r>
            <w:r w:rsidR="00BD0984" w:rsidRPr="002E2191">
              <w:rPr>
                <w:rFonts w:cs="Arial"/>
                <w:szCs w:val="22"/>
              </w:rPr>
              <w:t xml:space="preserve"> offer</w:t>
            </w:r>
            <w:r w:rsidR="00D50179" w:rsidRPr="002E2191">
              <w:rPr>
                <w:rFonts w:cs="Arial"/>
                <w:szCs w:val="22"/>
              </w:rPr>
              <w:t xml:space="preserve"> a range of targeted support </w:t>
            </w:r>
            <w:r w:rsidR="00852DAD" w:rsidRPr="002E2191">
              <w:rPr>
                <w:rFonts w:cs="Arial"/>
                <w:szCs w:val="22"/>
              </w:rPr>
              <w:t xml:space="preserve">interventions </w:t>
            </w:r>
            <w:r w:rsidR="00D50179" w:rsidRPr="002E2191">
              <w:rPr>
                <w:rFonts w:cs="Arial"/>
                <w:szCs w:val="22"/>
              </w:rPr>
              <w:t xml:space="preserve">based upon individual need. The subject </w:t>
            </w:r>
            <w:r w:rsidR="002D06F6" w:rsidRPr="002E2191">
              <w:rPr>
                <w:rFonts w:cs="Arial"/>
                <w:szCs w:val="22"/>
              </w:rPr>
              <w:t xml:space="preserve">specific </w:t>
            </w:r>
            <w:r w:rsidR="00D50179" w:rsidRPr="002E2191">
              <w:rPr>
                <w:rFonts w:cs="Arial"/>
                <w:szCs w:val="22"/>
              </w:rPr>
              <w:t>Teaching Assistants used interventions already used by the</w:t>
            </w:r>
            <w:r w:rsidR="002D06F6" w:rsidRPr="002E2191">
              <w:rPr>
                <w:rFonts w:cs="Arial"/>
                <w:szCs w:val="22"/>
              </w:rPr>
              <w:t xml:space="preserve"> </w:t>
            </w:r>
            <w:r w:rsidR="00852DAD" w:rsidRPr="002E2191">
              <w:rPr>
                <w:rFonts w:cs="Arial"/>
                <w:szCs w:val="22"/>
              </w:rPr>
              <w:t xml:space="preserve">school </w:t>
            </w:r>
            <w:r w:rsidR="00D50179" w:rsidRPr="002E2191">
              <w:rPr>
                <w:rFonts w:cs="Arial"/>
                <w:szCs w:val="22"/>
              </w:rPr>
              <w:t>in either smaller, focused groups</w:t>
            </w:r>
            <w:r w:rsidR="002D06F6" w:rsidRPr="002E2191">
              <w:rPr>
                <w:rFonts w:cs="Arial"/>
                <w:szCs w:val="22"/>
              </w:rPr>
              <w:t xml:space="preserve"> or individually.</w:t>
            </w:r>
          </w:p>
          <w:p w:rsidR="002D06F6" w:rsidRPr="002E2191" w:rsidRDefault="002D06F6" w:rsidP="002D06F6">
            <w:pPr>
              <w:spacing w:line="276" w:lineRule="auto"/>
              <w:jc w:val="both"/>
              <w:rPr>
                <w:rFonts w:cs="Arial"/>
                <w:szCs w:val="22"/>
              </w:rPr>
            </w:pPr>
            <w:r w:rsidRPr="002E2191">
              <w:rPr>
                <w:rFonts w:cs="Arial"/>
                <w:szCs w:val="22"/>
              </w:rPr>
              <w:t>Interventions offered:</w:t>
            </w:r>
          </w:p>
          <w:p w:rsidR="002D06F6" w:rsidRPr="002E2191" w:rsidRDefault="00C845DE" w:rsidP="002D06F6">
            <w:pPr>
              <w:pStyle w:val="ListParagraph"/>
              <w:numPr>
                <w:ilvl w:val="0"/>
                <w:numId w:val="3"/>
              </w:numPr>
              <w:jc w:val="both"/>
              <w:rPr>
                <w:rFonts w:ascii="Arial" w:hAnsi="Arial" w:cs="Arial"/>
              </w:rPr>
            </w:pPr>
            <w:r w:rsidRPr="002E2191">
              <w:rPr>
                <w:rFonts w:ascii="Arial" w:hAnsi="Arial" w:cs="Arial"/>
              </w:rPr>
              <w:t xml:space="preserve">Read, write </w:t>
            </w:r>
            <w:proofErr w:type="spellStart"/>
            <w:proofErr w:type="gramStart"/>
            <w:r w:rsidRPr="002E2191">
              <w:rPr>
                <w:rFonts w:ascii="Arial" w:hAnsi="Arial" w:cs="Arial"/>
              </w:rPr>
              <w:t>inc</w:t>
            </w:r>
            <w:proofErr w:type="gramEnd"/>
            <w:r w:rsidRPr="002E2191">
              <w:rPr>
                <w:rFonts w:ascii="Arial" w:hAnsi="Arial" w:cs="Arial"/>
              </w:rPr>
              <w:t>.</w:t>
            </w:r>
            <w:proofErr w:type="spellEnd"/>
          </w:p>
          <w:p w:rsidR="00C845DE" w:rsidRPr="002E2191" w:rsidRDefault="00C845DE" w:rsidP="002D06F6">
            <w:pPr>
              <w:pStyle w:val="ListParagraph"/>
              <w:numPr>
                <w:ilvl w:val="0"/>
                <w:numId w:val="3"/>
              </w:numPr>
              <w:jc w:val="both"/>
              <w:rPr>
                <w:rFonts w:ascii="Arial" w:hAnsi="Arial" w:cs="Arial"/>
              </w:rPr>
            </w:pPr>
            <w:r w:rsidRPr="002E2191">
              <w:rPr>
                <w:rFonts w:ascii="Arial" w:hAnsi="Arial" w:cs="Arial"/>
              </w:rPr>
              <w:t>Key Skills maths assessments and associated maths activities</w:t>
            </w:r>
          </w:p>
          <w:p w:rsidR="00C845DE" w:rsidRPr="002E2191" w:rsidRDefault="00C845DE" w:rsidP="002D06F6">
            <w:pPr>
              <w:pStyle w:val="ListParagraph"/>
              <w:numPr>
                <w:ilvl w:val="0"/>
                <w:numId w:val="3"/>
              </w:numPr>
              <w:jc w:val="both"/>
              <w:rPr>
                <w:rFonts w:ascii="Arial" w:hAnsi="Arial" w:cs="Arial"/>
              </w:rPr>
            </w:pPr>
            <w:r w:rsidRPr="002E2191">
              <w:rPr>
                <w:rFonts w:ascii="Arial" w:hAnsi="Arial" w:cs="Arial"/>
              </w:rPr>
              <w:t>WRAT and SRA testing and associated reading tasks</w:t>
            </w:r>
          </w:p>
          <w:p w:rsidR="00BD0984" w:rsidRPr="002E2191" w:rsidRDefault="00041D46" w:rsidP="00BD0984">
            <w:pPr>
              <w:pStyle w:val="ListParagraph"/>
              <w:numPr>
                <w:ilvl w:val="0"/>
                <w:numId w:val="3"/>
              </w:numPr>
              <w:jc w:val="both"/>
              <w:rPr>
                <w:rFonts w:cs="Arial"/>
              </w:rPr>
            </w:pPr>
            <w:proofErr w:type="spellStart"/>
            <w:r w:rsidRPr="002E2191">
              <w:rPr>
                <w:rFonts w:ascii="Arial" w:hAnsi="Arial" w:cs="Arial"/>
              </w:rPr>
              <w:t>Lexia</w:t>
            </w:r>
            <w:proofErr w:type="spellEnd"/>
            <w:r w:rsidRPr="002E2191">
              <w:rPr>
                <w:rFonts w:ascii="Arial" w:hAnsi="Arial" w:cs="Arial"/>
              </w:rPr>
              <w:t xml:space="preserve"> and My Maths programmes continue to be used (funded by Pupil Premium funding)</w:t>
            </w:r>
          </w:p>
          <w:p w:rsidR="00BD0984" w:rsidRPr="002E2191" w:rsidRDefault="00BD0984" w:rsidP="00BD0984">
            <w:pPr>
              <w:pStyle w:val="ListParagraph"/>
              <w:numPr>
                <w:ilvl w:val="0"/>
                <w:numId w:val="3"/>
              </w:numPr>
              <w:jc w:val="both"/>
              <w:rPr>
                <w:rFonts w:cs="Arial"/>
              </w:rPr>
            </w:pPr>
            <w:r w:rsidRPr="002E2191">
              <w:rPr>
                <w:rFonts w:ascii="Arial" w:hAnsi="Arial" w:cs="Arial"/>
              </w:rPr>
              <w:t>Doodle Maths</w:t>
            </w:r>
          </w:p>
          <w:p w:rsidR="00BD0984" w:rsidRPr="002E2191" w:rsidRDefault="00BD0984" w:rsidP="00BD0984">
            <w:pPr>
              <w:pStyle w:val="ListParagraph"/>
              <w:numPr>
                <w:ilvl w:val="0"/>
                <w:numId w:val="3"/>
              </w:numPr>
              <w:jc w:val="both"/>
              <w:rPr>
                <w:rFonts w:cs="Arial"/>
              </w:rPr>
            </w:pPr>
            <w:proofErr w:type="spellStart"/>
            <w:r w:rsidRPr="002E2191">
              <w:rPr>
                <w:rFonts w:ascii="Arial" w:hAnsi="Arial" w:cs="Arial"/>
              </w:rPr>
              <w:t>Boardmaker</w:t>
            </w:r>
            <w:proofErr w:type="spellEnd"/>
            <w:r w:rsidRPr="002E2191">
              <w:rPr>
                <w:rFonts w:ascii="Arial" w:hAnsi="Arial" w:cs="Arial"/>
              </w:rPr>
              <w:t xml:space="preserve"> online (communication tool)</w:t>
            </w:r>
          </w:p>
          <w:p w:rsidR="008109FB" w:rsidRPr="002E2191" w:rsidRDefault="008109FB" w:rsidP="00BD0984">
            <w:pPr>
              <w:pStyle w:val="ListParagraph"/>
              <w:numPr>
                <w:ilvl w:val="0"/>
                <w:numId w:val="3"/>
              </w:numPr>
              <w:jc w:val="both"/>
              <w:rPr>
                <w:rFonts w:cs="Arial"/>
              </w:rPr>
            </w:pPr>
            <w:proofErr w:type="spellStart"/>
            <w:r w:rsidRPr="002E2191">
              <w:rPr>
                <w:rFonts w:ascii="Arial" w:hAnsi="Arial" w:cs="Arial"/>
              </w:rPr>
              <w:t>SaLT</w:t>
            </w:r>
            <w:proofErr w:type="spellEnd"/>
            <w:r w:rsidRPr="002E2191">
              <w:rPr>
                <w:rFonts w:ascii="Arial" w:hAnsi="Arial" w:cs="Arial"/>
              </w:rPr>
              <w:t xml:space="preserve"> group and individual communication development sessions</w:t>
            </w:r>
          </w:p>
        </w:tc>
      </w:tr>
    </w:tbl>
    <w:p w:rsidR="002A0437" w:rsidRDefault="002A0437">
      <w:pPr>
        <w:jc w:val="both"/>
        <w:rPr>
          <w:rFonts w:cs="Arial"/>
        </w:rPr>
      </w:pPr>
    </w:p>
    <w:tbl>
      <w:tblPr>
        <w:tblW w:w="9214" w:type="dxa"/>
        <w:tblInd w:w="108" w:type="dxa"/>
        <w:tblLook w:val="04A0" w:firstRow="1" w:lastRow="0" w:firstColumn="1" w:lastColumn="0" w:noHBand="0" w:noVBand="1"/>
      </w:tblPr>
      <w:tblGrid>
        <w:gridCol w:w="6133"/>
        <w:gridCol w:w="3081"/>
      </w:tblGrid>
      <w:tr w:rsidR="002A0437">
        <w:trPr>
          <w:trHeight w:val="444"/>
        </w:trPr>
        <w:tc>
          <w:tcPr>
            <w:tcW w:w="9214"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rsidR="002A0437" w:rsidRDefault="00984C82" w:rsidP="00984C82">
            <w:pPr>
              <w:jc w:val="center"/>
              <w:rPr>
                <w:rFonts w:cs="Arial"/>
                <w:b/>
                <w:bCs/>
                <w:szCs w:val="22"/>
              </w:rPr>
            </w:pPr>
            <w:r>
              <w:rPr>
                <w:rFonts w:cs="Arial"/>
                <w:b/>
                <w:bCs/>
                <w:szCs w:val="22"/>
              </w:rPr>
              <w:t>Outcomes of 2017</w:t>
            </w:r>
            <w:r w:rsidR="002D06F6">
              <w:rPr>
                <w:rFonts w:cs="Arial"/>
                <w:b/>
                <w:bCs/>
                <w:szCs w:val="22"/>
              </w:rPr>
              <w:t>-1</w:t>
            </w:r>
            <w:r>
              <w:rPr>
                <w:rFonts w:cs="Arial"/>
                <w:b/>
                <w:bCs/>
                <w:szCs w:val="22"/>
              </w:rPr>
              <w:t>8</w:t>
            </w:r>
            <w:r w:rsidR="002D06F6">
              <w:rPr>
                <w:rFonts w:cs="Arial"/>
                <w:b/>
                <w:bCs/>
                <w:szCs w:val="22"/>
              </w:rPr>
              <w:t xml:space="preserve"> spending - English</w:t>
            </w:r>
          </w:p>
        </w:tc>
      </w:tr>
      <w:tr w:rsidR="002A0437">
        <w:trPr>
          <w:trHeight w:val="407"/>
        </w:trPr>
        <w:tc>
          <w:tcPr>
            <w:tcW w:w="6133" w:type="dxa"/>
            <w:tcBorders>
              <w:top w:val="nil"/>
              <w:left w:val="single" w:sz="4" w:space="0" w:color="auto"/>
              <w:bottom w:val="single" w:sz="4" w:space="0" w:color="auto"/>
              <w:right w:val="single" w:sz="4" w:space="0" w:color="auto"/>
            </w:tcBorders>
            <w:shd w:val="clear" w:color="auto" w:fill="auto"/>
            <w:noWrap/>
            <w:vAlign w:val="center"/>
            <w:hideMark/>
          </w:tcPr>
          <w:p w:rsidR="002A0437" w:rsidRDefault="002D06F6">
            <w:pPr>
              <w:rPr>
                <w:rFonts w:cs="Arial"/>
                <w:szCs w:val="22"/>
              </w:rPr>
            </w:pPr>
            <w:r>
              <w:rPr>
                <w:rFonts w:cs="Arial"/>
                <w:szCs w:val="22"/>
              </w:rPr>
              <w:t>Pupils arriving in Year 7 below the expected standard</w:t>
            </w:r>
          </w:p>
        </w:tc>
        <w:tc>
          <w:tcPr>
            <w:tcW w:w="3081" w:type="dxa"/>
            <w:tcBorders>
              <w:top w:val="nil"/>
              <w:left w:val="nil"/>
              <w:bottom w:val="single" w:sz="4" w:space="0" w:color="auto"/>
              <w:right w:val="single" w:sz="4" w:space="0" w:color="auto"/>
            </w:tcBorders>
            <w:shd w:val="clear" w:color="auto" w:fill="auto"/>
            <w:noWrap/>
            <w:vAlign w:val="bottom"/>
            <w:hideMark/>
          </w:tcPr>
          <w:p w:rsidR="002A0437" w:rsidRDefault="002D06F6">
            <w:pPr>
              <w:rPr>
                <w:rFonts w:cs="Arial"/>
                <w:szCs w:val="22"/>
              </w:rPr>
            </w:pPr>
            <w:r>
              <w:rPr>
                <w:rFonts w:cs="Arial"/>
                <w:szCs w:val="22"/>
              </w:rPr>
              <w:t>100% (40 students)</w:t>
            </w:r>
          </w:p>
        </w:tc>
      </w:tr>
      <w:tr w:rsidR="002A0437">
        <w:trPr>
          <w:trHeight w:val="570"/>
        </w:trPr>
        <w:tc>
          <w:tcPr>
            <w:tcW w:w="6133" w:type="dxa"/>
            <w:tcBorders>
              <w:top w:val="nil"/>
              <w:left w:val="single" w:sz="4" w:space="0" w:color="auto"/>
              <w:bottom w:val="single" w:sz="4" w:space="0" w:color="auto"/>
              <w:right w:val="single" w:sz="4" w:space="0" w:color="auto"/>
            </w:tcBorders>
            <w:shd w:val="clear" w:color="auto" w:fill="auto"/>
            <w:noWrap/>
            <w:vAlign w:val="center"/>
            <w:hideMark/>
          </w:tcPr>
          <w:p w:rsidR="002A0437" w:rsidRDefault="002D06F6">
            <w:pPr>
              <w:rPr>
                <w:rFonts w:cs="Arial"/>
                <w:szCs w:val="22"/>
              </w:rPr>
            </w:pPr>
            <w:r>
              <w:rPr>
                <w:rFonts w:cs="Arial"/>
                <w:szCs w:val="22"/>
              </w:rPr>
              <w:t>Pupils improving to the expected standard by the end of the year</w:t>
            </w:r>
          </w:p>
        </w:tc>
        <w:tc>
          <w:tcPr>
            <w:tcW w:w="3081" w:type="dxa"/>
            <w:tcBorders>
              <w:top w:val="nil"/>
              <w:left w:val="nil"/>
              <w:bottom w:val="single" w:sz="4" w:space="0" w:color="auto"/>
              <w:right w:val="single" w:sz="4" w:space="0" w:color="auto"/>
            </w:tcBorders>
            <w:shd w:val="clear" w:color="auto" w:fill="auto"/>
            <w:noWrap/>
            <w:vAlign w:val="bottom"/>
          </w:tcPr>
          <w:p w:rsidR="002A0437" w:rsidRPr="00FA1823" w:rsidRDefault="002D06F6">
            <w:pPr>
              <w:rPr>
                <w:rFonts w:cs="Arial"/>
                <w:szCs w:val="22"/>
              </w:rPr>
            </w:pPr>
            <w:r w:rsidRPr="00FA1823">
              <w:rPr>
                <w:rFonts w:cs="Arial"/>
                <w:szCs w:val="22"/>
              </w:rPr>
              <w:t>These students made strong progress from starting points in Spring Y7 to Autumn Y8.</w:t>
            </w:r>
          </w:p>
          <w:p w:rsidR="002A0437" w:rsidRPr="00FA1823" w:rsidRDefault="00FA1823">
            <w:pPr>
              <w:rPr>
                <w:rFonts w:cs="Arial"/>
                <w:szCs w:val="22"/>
              </w:rPr>
            </w:pPr>
            <w:r w:rsidRPr="00FA1823">
              <w:rPr>
                <w:rFonts w:cs="Arial"/>
                <w:szCs w:val="22"/>
              </w:rPr>
              <w:t>7</w:t>
            </w:r>
            <w:r w:rsidR="002D06F6" w:rsidRPr="00FA1823">
              <w:rPr>
                <w:rFonts w:cs="Arial"/>
                <w:szCs w:val="22"/>
              </w:rPr>
              <w:t>8% in reading</w:t>
            </w:r>
          </w:p>
          <w:p w:rsidR="002A0437" w:rsidRPr="00FA1823" w:rsidRDefault="00FA1823">
            <w:pPr>
              <w:rPr>
                <w:rFonts w:cs="Arial"/>
                <w:szCs w:val="22"/>
              </w:rPr>
            </w:pPr>
            <w:r w:rsidRPr="00FA1823">
              <w:rPr>
                <w:rFonts w:cs="Arial"/>
                <w:szCs w:val="22"/>
              </w:rPr>
              <w:t>84</w:t>
            </w:r>
            <w:r w:rsidR="002D06F6" w:rsidRPr="00FA1823">
              <w:rPr>
                <w:rFonts w:cs="Arial"/>
                <w:szCs w:val="22"/>
              </w:rPr>
              <w:t>% in writing</w:t>
            </w:r>
          </w:p>
          <w:p w:rsidR="002A0437" w:rsidRPr="00FA1823" w:rsidRDefault="00FA1823">
            <w:pPr>
              <w:rPr>
                <w:rFonts w:cs="Arial"/>
                <w:szCs w:val="22"/>
              </w:rPr>
            </w:pPr>
            <w:r w:rsidRPr="00FA1823">
              <w:rPr>
                <w:rFonts w:cs="Arial"/>
                <w:szCs w:val="22"/>
              </w:rPr>
              <w:t>67</w:t>
            </w:r>
            <w:r w:rsidR="002D06F6" w:rsidRPr="00FA1823">
              <w:rPr>
                <w:rFonts w:cs="Arial"/>
                <w:szCs w:val="22"/>
              </w:rPr>
              <w:t>% in spoken language</w:t>
            </w:r>
          </w:p>
          <w:p w:rsidR="002A0437" w:rsidRPr="00FA1823" w:rsidRDefault="002D06F6">
            <w:pPr>
              <w:rPr>
                <w:rFonts w:cs="Arial"/>
                <w:szCs w:val="22"/>
              </w:rPr>
            </w:pPr>
            <w:r w:rsidRPr="00FA1823">
              <w:rPr>
                <w:rFonts w:cs="Arial"/>
                <w:szCs w:val="22"/>
              </w:rPr>
              <w:t>All students at Abbey Hill Academy in this cohort are working below the nationally expected standard.</w:t>
            </w:r>
          </w:p>
        </w:tc>
      </w:tr>
      <w:tr w:rsidR="002A0437">
        <w:trPr>
          <w:trHeight w:val="418"/>
        </w:trPr>
        <w:tc>
          <w:tcPr>
            <w:tcW w:w="6133" w:type="dxa"/>
            <w:tcBorders>
              <w:top w:val="nil"/>
              <w:left w:val="single" w:sz="4" w:space="0" w:color="auto"/>
              <w:bottom w:val="single" w:sz="4" w:space="0" w:color="auto"/>
              <w:right w:val="single" w:sz="4" w:space="0" w:color="auto"/>
            </w:tcBorders>
            <w:shd w:val="clear" w:color="auto" w:fill="auto"/>
            <w:noWrap/>
            <w:vAlign w:val="center"/>
            <w:hideMark/>
          </w:tcPr>
          <w:p w:rsidR="002A0437" w:rsidRDefault="002D06F6">
            <w:pPr>
              <w:rPr>
                <w:rFonts w:cs="Arial"/>
                <w:szCs w:val="22"/>
              </w:rPr>
            </w:pPr>
            <w:r>
              <w:rPr>
                <w:rFonts w:cs="Arial"/>
                <w:szCs w:val="22"/>
              </w:rPr>
              <w:t>Pupils remaining below the expected standard</w:t>
            </w:r>
          </w:p>
        </w:tc>
        <w:tc>
          <w:tcPr>
            <w:tcW w:w="3081" w:type="dxa"/>
            <w:tcBorders>
              <w:top w:val="nil"/>
              <w:left w:val="nil"/>
              <w:bottom w:val="single" w:sz="4" w:space="0" w:color="auto"/>
              <w:right w:val="single" w:sz="4" w:space="0" w:color="auto"/>
            </w:tcBorders>
            <w:shd w:val="clear" w:color="auto" w:fill="auto"/>
            <w:noWrap/>
            <w:vAlign w:val="bottom"/>
            <w:hideMark/>
          </w:tcPr>
          <w:p w:rsidR="002A0437" w:rsidRPr="00FA1823" w:rsidRDefault="002D06F6">
            <w:pPr>
              <w:rPr>
                <w:rFonts w:cs="Arial"/>
                <w:szCs w:val="22"/>
              </w:rPr>
            </w:pPr>
            <w:r w:rsidRPr="00FA1823">
              <w:rPr>
                <w:rFonts w:cs="Arial"/>
                <w:szCs w:val="22"/>
              </w:rPr>
              <w:t>100% (40 students)</w:t>
            </w:r>
          </w:p>
          <w:p w:rsidR="00852DAD" w:rsidRPr="00FA1823" w:rsidRDefault="00852DAD">
            <w:pPr>
              <w:rPr>
                <w:rFonts w:cs="Arial"/>
                <w:szCs w:val="22"/>
              </w:rPr>
            </w:pPr>
            <w:r w:rsidRPr="00FA1823">
              <w:rPr>
                <w:rFonts w:cs="Arial"/>
                <w:szCs w:val="22"/>
              </w:rPr>
              <w:t xml:space="preserve">All students have learning difficulties and therefore, are not working at the expected standard for their age.  However, as detailed above all students made progress in reading, writing and spoken language. </w:t>
            </w:r>
          </w:p>
        </w:tc>
      </w:tr>
    </w:tbl>
    <w:p w:rsidR="002A0437" w:rsidRDefault="002A0437">
      <w:pPr>
        <w:jc w:val="both"/>
        <w:rPr>
          <w:rFonts w:cs="Arial"/>
        </w:rPr>
      </w:pPr>
    </w:p>
    <w:tbl>
      <w:tblPr>
        <w:tblW w:w="9214" w:type="dxa"/>
        <w:tblInd w:w="108" w:type="dxa"/>
        <w:tblLook w:val="04A0" w:firstRow="1" w:lastRow="0" w:firstColumn="1" w:lastColumn="0" w:noHBand="0" w:noVBand="1"/>
      </w:tblPr>
      <w:tblGrid>
        <w:gridCol w:w="6133"/>
        <w:gridCol w:w="3081"/>
      </w:tblGrid>
      <w:tr w:rsidR="002A0437">
        <w:trPr>
          <w:trHeight w:val="437"/>
        </w:trPr>
        <w:tc>
          <w:tcPr>
            <w:tcW w:w="9214"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rsidR="002A0437" w:rsidRDefault="00984C82">
            <w:pPr>
              <w:jc w:val="center"/>
              <w:rPr>
                <w:rFonts w:cs="Arial"/>
                <w:b/>
                <w:bCs/>
                <w:szCs w:val="22"/>
              </w:rPr>
            </w:pPr>
            <w:r>
              <w:rPr>
                <w:rFonts w:cs="Arial"/>
                <w:b/>
                <w:bCs/>
                <w:szCs w:val="22"/>
              </w:rPr>
              <w:t>Outcomes of 2017-18</w:t>
            </w:r>
            <w:r w:rsidR="002D06F6">
              <w:rPr>
                <w:rFonts w:cs="Arial"/>
                <w:b/>
                <w:bCs/>
                <w:szCs w:val="22"/>
              </w:rPr>
              <w:t xml:space="preserve"> spending - Maths</w:t>
            </w:r>
          </w:p>
        </w:tc>
      </w:tr>
      <w:tr w:rsidR="002A0437">
        <w:trPr>
          <w:trHeight w:val="401"/>
        </w:trPr>
        <w:tc>
          <w:tcPr>
            <w:tcW w:w="6133" w:type="dxa"/>
            <w:tcBorders>
              <w:top w:val="nil"/>
              <w:left w:val="single" w:sz="4" w:space="0" w:color="auto"/>
              <w:bottom w:val="single" w:sz="4" w:space="0" w:color="auto"/>
              <w:right w:val="single" w:sz="4" w:space="0" w:color="auto"/>
            </w:tcBorders>
            <w:shd w:val="clear" w:color="auto" w:fill="auto"/>
            <w:noWrap/>
            <w:vAlign w:val="center"/>
            <w:hideMark/>
          </w:tcPr>
          <w:p w:rsidR="002A0437" w:rsidRPr="00FA1823" w:rsidRDefault="002D06F6">
            <w:pPr>
              <w:rPr>
                <w:rFonts w:cs="Arial"/>
                <w:szCs w:val="22"/>
              </w:rPr>
            </w:pPr>
            <w:r w:rsidRPr="00FA1823">
              <w:rPr>
                <w:rFonts w:cs="Arial"/>
                <w:szCs w:val="22"/>
              </w:rPr>
              <w:t>Pupils arriving in Year 7 below the expected standard</w:t>
            </w:r>
          </w:p>
        </w:tc>
        <w:tc>
          <w:tcPr>
            <w:tcW w:w="3081" w:type="dxa"/>
            <w:tcBorders>
              <w:top w:val="nil"/>
              <w:left w:val="nil"/>
              <w:bottom w:val="single" w:sz="4" w:space="0" w:color="auto"/>
              <w:right w:val="single" w:sz="4" w:space="0" w:color="auto"/>
            </w:tcBorders>
            <w:shd w:val="clear" w:color="auto" w:fill="auto"/>
            <w:noWrap/>
            <w:vAlign w:val="bottom"/>
            <w:hideMark/>
          </w:tcPr>
          <w:p w:rsidR="002A0437" w:rsidRPr="00FA1823" w:rsidRDefault="002D06F6">
            <w:pPr>
              <w:rPr>
                <w:rFonts w:cs="Arial"/>
                <w:szCs w:val="22"/>
              </w:rPr>
            </w:pPr>
            <w:r w:rsidRPr="00FA1823">
              <w:rPr>
                <w:rFonts w:cs="Arial"/>
                <w:szCs w:val="22"/>
              </w:rPr>
              <w:t>100% (40 students)</w:t>
            </w:r>
          </w:p>
        </w:tc>
      </w:tr>
      <w:tr w:rsidR="002A0437">
        <w:trPr>
          <w:trHeight w:val="560"/>
        </w:trPr>
        <w:tc>
          <w:tcPr>
            <w:tcW w:w="6133" w:type="dxa"/>
            <w:tcBorders>
              <w:top w:val="nil"/>
              <w:left w:val="single" w:sz="4" w:space="0" w:color="auto"/>
              <w:bottom w:val="single" w:sz="4" w:space="0" w:color="auto"/>
              <w:right w:val="single" w:sz="4" w:space="0" w:color="auto"/>
            </w:tcBorders>
            <w:shd w:val="clear" w:color="auto" w:fill="auto"/>
            <w:noWrap/>
            <w:vAlign w:val="center"/>
            <w:hideMark/>
          </w:tcPr>
          <w:p w:rsidR="002A0437" w:rsidRPr="00FA1823" w:rsidRDefault="002D06F6">
            <w:pPr>
              <w:rPr>
                <w:rFonts w:cs="Arial"/>
                <w:szCs w:val="22"/>
              </w:rPr>
            </w:pPr>
            <w:r w:rsidRPr="00FA1823">
              <w:rPr>
                <w:rFonts w:cs="Arial"/>
                <w:szCs w:val="22"/>
              </w:rPr>
              <w:lastRenderedPageBreak/>
              <w:t>Pupils improving to the expected standard by the end of the year</w:t>
            </w:r>
          </w:p>
        </w:tc>
        <w:tc>
          <w:tcPr>
            <w:tcW w:w="3081" w:type="dxa"/>
            <w:tcBorders>
              <w:top w:val="nil"/>
              <w:left w:val="nil"/>
              <w:bottom w:val="single" w:sz="4" w:space="0" w:color="auto"/>
              <w:right w:val="single" w:sz="4" w:space="0" w:color="auto"/>
            </w:tcBorders>
            <w:shd w:val="clear" w:color="auto" w:fill="auto"/>
            <w:noWrap/>
            <w:vAlign w:val="bottom"/>
            <w:hideMark/>
          </w:tcPr>
          <w:p w:rsidR="002A0437" w:rsidRPr="00FA1823" w:rsidRDefault="002D06F6">
            <w:pPr>
              <w:rPr>
                <w:rFonts w:cs="Arial"/>
                <w:szCs w:val="22"/>
              </w:rPr>
            </w:pPr>
            <w:r w:rsidRPr="00FA1823">
              <w:rPr>
                <w:rFonts w:cs="Arial"/>
                <w:szCs w:val="22"/>
              </w:rPr>
              <w:t>These students made strong progress from starting points in Spring Y7 to Autumn Y8.</w:t>
            </w:r>
          </w:p>
          <w:p w:rsidR="002A0437" w:rsidRPr="00FA1823" w:rsidRDefault="00FA1823">
            <w:pPr>
              <w:rPr>
                <w:rFonts w:cs="Arial"/>
                <w:szCs w:val="22"/>
              </w:rPr>
            </w:pPr>
            <w:r w:rsidRPr="00FA1823">
              <w:rPr>
                <w:rFonts w:cs="Arial"/>
                <w:szCs w:val="22"/>
              </w:rPr>
              <w:t>82</w:t>
            </w:r>
            <w:r w:rsidR="002D06F6" w:rsidRPr="00FA1823">
              <w:rPr>
                <w:rFonts w:cs="Arial"/>
                <w:szCs w:val="22"/>
              </w:rPr>
              <w:t>% made expected progress in Y7 based on starting points.</w:t>
            </w:r>
          </w:p>
          <w:p w:rsidR="002A0437" w:rsidRPr="00FA1823" w:rsidRDefault="002D06F6">
            <w:pPr>
              <w:rPr>
                <w:rFonts w:cs="Arial"/>
                <w:szCs w:val="22"/>
              </w:rPr>
            </w:pPr>
            <w:r w:rsidRPr="00FA1823">
              <w:rPr>
                <w:rFonts w:cs="Arial"/>
                <w:szCs w:val="22"/>
              </w:rPr>
              <w:t>All students at Abbey Hill Academy in this cohort are working below the nationally expected standard.</w:t>
            </w:r>
          </w:p>
        </w:tc>
      </w:tr>
      <w:tr w:rsidR="002A0437">
        <w:trPr>
          <w:trHeight w:val="398"/>
        </w:trPr>
        <w:tc>
          <w:tcPr>
            <w:tcW w:w="6133" w:type="dxa"/>
            <w:tcBorders>
              <w:top w:val="nil"/>
              <w:left w:val="single" w:sz="4" w:space="0" w:color="auto"/>
              <w:bottom w:val="single" w:sz="4" w:space="0" w:color="auto"/>
              <w:right w:val="single" w:sz="4" w:space="0" w:color="auto"/>
            </w:tcBorders>
            <w:shd w:val="clear" w:color="auto" w:fill="auto"/>
            <w:noWrap/>
            <w:vAlign w:val="center"/>
            <w:hideMark/>
          </w:tcPr>
          <w:p w:rsidR="002A0437" w:rsidRPr="00FA1823" w:rsidRDefault="002D06F6">
            <w:pPr>
              <w:rPr>
                <w:rFonts w:cs="Arial"/>
                <w:szCs w:val="22"/>
              </w:rPr>
            </w:pPr>
            <w:r w:rsidRPr="00FA1823">
              <w:rPr>
                <w:rFonts w:cs="Arial"/>
                <w:szCs w:val="22"/>
              </w:rPr>
              <w:t>Pupils remaining below the expected standard</w:t>
            </w:r>
          </w:p>
        </w:tc>
        <w:tc>
          <w:tcPr>
            <w:tcW w:w="3081" w:type="dxa"/>
            <w:tcBorders>
              <w:top w:val="nil"/>
              <w:left w:val="nil"/>
              <w:bottom w:val="single" w:sz="4" w:space="0" w:color="auto"/>
              <w:right w:val="single" w:sz="4" w:space="0" w:color="auto"/>
            </w:tcBorders>
            <w:shd w:val="clear" w:color="auto" w:fill="auto"/>
            <w:noWrap/>
            <w:vAlign w:val="bottom"/>
            <w:hideMark/>
          </w:tcPr>
          <w:p w:rsidR="002A0437" w:rsidRPr="00FA1823" w:rsidRDefault="002D06F6">
            <w:pPr>
              <w:rPr>
                <w:rFonts w:cs="Arial"/>
                <w:szCs w:val="22"/>
              </w:rPr>
            </w:pPr>
            <w:r w:rsidRPr="00FA1823">
              <w:rPr>
                <w:rFonts w:cs="Arial"/>
                <w:szCs w:val="22"/>
              </w:rPr>
              <w:t>100% (40 students)</w:t>
            </w:r>
          </w:p>
          <w:p w:rsidR="00852DAD" w:rsidRPr="00FA1823" w:rsidRDefault="00852DAD">
            <w:pPr>
              <w:rPr>
                <w:rFonts w:cs="Arial"/>
                <w:szCs w:val="22"/>
              </w:rPr>
            </w:pPr>
            <w:r w:rsidRPr="00FA1823">
              <w:rPr>
                <w:rFonts w:cs="Arial"/>
                <w:szCs w:val="22"/>
              </w:rPr>
              <w:t>All students have learning difficulties and therefore, are not working at the expected standard for their age.  However, as detailed above all students made progress in maths.</w:t>
            </w:r>
          </w:p>
        </w:tc>
      </w:tr>
    </w:tbl>
    <w:p w:rsidR="00852DAD" w:rsidRDefault="00852DAD">
      <w:pPr>
        <w:jc w:val="both"/>
        <w:rPr>
          <w:rFonts w:cs="Arial"/>
          <w:b/>
          <w:sz w:val="28"/>
        </w:rPr>
      </w:pPr>
    </w:p>
    <w:p w:rsidR="002A0437" w:rsidRDefault="002D06F6">
      <w:pPr>
        <w:jc w:val="both"/>
        <w:rPr>
          <w:rFonts w:cs="Arial"/>
          <w:b/>
          <w:sz w:val="28"/>
        </w:rPr>
      </w:pPr>
      <w:r>
        <w:rPr>
          <w:rFonts w:cs="Arial"/>
          <w:b/>
          <w:sz w:val="28"/>
        </w:rPr>
        <w:t>Use of the Year 7 Catch-Up Premium 201</w:t>
      </w:r>
      <w:r w:rsidR="00984C82">
        <w:rPr>
          <w:rFonts w:cs="Arial"/>
          <w:b/>
          <w:sz w:val="28"/>
        </w:rPr>
        <w:t>8</w:t>
      </w:r>
      <w:r>
        <w:rPr>
          <w:rFonts w:cs="Arial"/>
          <w:b/>
          <w:sz w:val="28"/>
        </w:rPr>
        <w:t>-201</w:t>
      </w:r>
      <w:r w:rsidR="00984C82">
        <w:rPr>
          <w:rFonts w:cs="Arial"/>
          <w:b/>
          <w:sz w:val="28"/>
        </w:rPr>
        <w:t>9</w:t>
      </w:r>
      <w:r>
        <w:rPr>
          <w:rFonts w:cs="Arial"/>
          <w:b/>
          <w:sz w:val="28"/>
        </w:rPr>
        <w:t xml:space="preserve"> </w:t>
      </w:r>
    </w:p>
    <w:p w:rsidR="002A0437" w:rsidRDefault="002A0437">
      <w:pPr>
        <w:jc w:val="both"/>
        <w:rPr>
          <w:rFonts w:cs="Arial"/>
          <w:b/>
          <w:sz w:val="28"/>
        </w:rPr>
      </w:pPr>
    </w:p>
    <w:tbl>
      <w:tblPr>
        <w:tblW w:w="9185" w:type="dxa"/>
        <w:tblInd w:w="137" w:type="dxa"/>
        <w:tblLook w:val="04A0" w:firstRow="1" w:lastRow="0" w:firstColumn="1" w:lastColumn="0" w:noHBand="0" w:noVBand="1"/>
      </w:tblPr>
      <w:tblGrid>
        <w:gridCol w:w="6208"/>
        <w:gridCol w:w="2977"/>
      </w:tblGrid>
      <w:tr w:rsidR="002A0437" w:rsidTr="002E2191">
        <w:trPr>
          <w:trHeight w:val="482"/>
        </w:trPr>
        <w:tc>
          <w:tcPr>
            <w:tcW w:w="9185"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rsidR="002A0437" w:rsidRDefault="00984C82">
            <w:pPr>
              <w:jc w:val="center"/>
              <w:rPr>
                <w:rFonts w:cs="Arial"/>
                <w:b/>
                <w:bCs/>
                <w:szCs w:val="22"/>
              </w:rPr>
            </w:pPr>
            <w:r>
              <w:rPr>
                <w:rFonts w:cs="Arial"/>
                <w:b/>
                <w:bCs/>
                <w:szCs w:val="22"/>
              </w:rPr>
              <w:t>Year 7 Catch-Up Premium 2018-19</w:t>
            </w:r>
          </w:p>
        </w:tc>
      </w:tr>
      <w:tr w:rsidR="002A0437" w:rsidTr="002E2191">
        <w:trPr>
          <w:trHeight w:val="560"/>
        </w:trPr>
        <w:tc>
          <w:tcPr>
            <w:tcW w:w="6208" w:type="dxa"/>
            <w:tcBorders>
              <w:top w:val="nil"/>
              <w:left w:val="single" w:sz="4" w:space="0" w:color="auto"/>
              <w:bottom w:val="single" w:sz="4" w:space="0" w:color="auto"/>
              <w:right w:val="single" w:sz="4" w:space="0" w:color="auto"/>
            </w:tcBorders>
            <w:shd w:val="clear" w:color="auto" w:fill="auto"/>
            <w:noWrap/>
            <w:vAlign w:val="center"/>
            <w:hideMark/>
          </w:tcPr>
          <w:p w:rsidR="002A0437" w:rsidRPr="00A306AF" w:rsidRDefault="002D06F6">
            <w:pPr>
              <w:rPr>
                <w:rFonts w:cs="Arial"/>
                <w:szCs w:val="22"/>
              </w:rPr>
            </w:pPr>
            <w:r w:rsidRPr="00A306AF">
              <w:rPr>
                <w:rFonts w:cs="Arial"/>
                <w:szCs w:val="22"/>
              </w:rPr>
              <w:t>Total number of pupils on roll:</w:t>
            </w:r>
          </w:p>
        </w:tc>
        <w:tc>
          <w:tcPr>
            <w:tcW w:w="2977" w:type="dxa"/>
            <w:tcBorders>
              <w:top w:val="nil"/>
              <w:left w:val="nil"/>
              <w:bottom w:val="single" w:sz="4" w:space="0" w:color="auto"/>
              <w:right w:val="single" w:sz="4" w:space="0" w:color="auto"/>
            </w:tcBorders>
            <w:shd w:val="clear" w:color="auto" w:fill="auto"/>
            <w:noWrap/>
            <w:vAlign w:val="bottom"/>
            <w:hideMark/>
          </w:tcPr>
          <w:p w:rsidR="002A0437" w:rsidRPr="00A306AF" w:rsidRDefault="002E2191">
            <w:pPr>
              <w:rPr>
                <w:rFonts w:cs="Arial"/>
                <w:szCs w:val="22"/>
              </w:rPr>
            </w:pPr>
            <w:r w:rsidRPr="00A306AF">
              <w:rPr>
                <w:rFonts w:cs="Arial"/>
                <w:szCs w:val="22"/>
              </w:rPr>
              <w:t> 214</w:t>
            </w:r>
          </w:p>
        </w:tc>
      </w:tr>
      <w:tr w:rsidR="002A0437" w:rsidTr="002E2191">
        <w:trPr>
          <w:trHeight w:val="565"/>
        </w:trPr>
        <w:tc>
          <w:tcPr>
            <w:tcW w:w="6208" w:type="dxa"/>
            <w:tcBorders>
              <w:top w:val="nil"/>
              <w:left w:val="single" w:sz="4" w:space="0" w:color="auto"/>
              <w:bottom w:val="single" w:sz="4" w:space="0" w:color="auto"/>
              <w:right w:val="single" w:sz="4" w:space="0" w:color="auto"/>
            </w:tcBorders>
            <w:shd w:val="clear" w:color="auto" w:fill="auto"/>
            <w:noWrap/>
            <w:vAlign w:val="center"/>
            <w:hideMark/>
          </w:tcPr>
          <w:p w:rsidR="002A0437" w:rsidRPr="00A306AF" w:rsidRDefault="002D06F6">
            <w:pPr>
              <w:rPr>
                <w:rFonts w:cs="Arial"/>
                <w:szCs w:val="22"/>
              </w:rPr>
            </w:pPr>
            <w:r w:rsidRPr="00A306AF">
              <w:rPr>
                <w:rFonts w:cs="Arial"/>
                <w:szCs w:val="22"/>
              </w:rPr>
              <w:t>Total number of pupils eligible for Year 7 Catch-Up Premium:</w:t>
            </w:r>
          </w:p>
        </w:tc>
        <w:tc>
          <w:tcPr>
            <w:tcW w:w="2977" w:type="dxa"/>
            <w:tcBorders>
              <w:top w:val="nil"/>
              <w:left w:val="nil"/>
              <w:bottom w:val="single" w:sz="4" w:space="0" w:color="auto"/>
              <w:right w:val="single" w:sz="4" w:space="0" w:color="auto"/>
            </w:tcBorders>
            <w:shd w:val="clear" w:color="auto" w:fill="auto"/>
            <w:noWrap/>
            <w:vAlign w:val="bottom"/>
            <w:hideMark/>
          </w:tcPr>
          <w:p w:rsidR="002A0437" w:rsidRPr="00A306AF" w:rsidRDefault="00A306AF">
            <w:pPr>
              <w:rPr>
                <w:rFonts w:cs="Arial"/>
                <w:szCs w:val="22"/>
              </w:rPr>
            </w:pPr>
            <w:r w:rsidRPr="00A306AF">
              <w:rPr>
                <w:rFonts w:cs="Arial"/>
                <w:szCs w:val="22"/>
              </w:rPr>
              <w:t> 40</w:t>
            </w:r>
          </w:p>
        </w:tc>
      </w:tr>
      <w:tr w:rsidR="002A0437" w:rsidTr="002E2191">
        <w:trPr>
          <w:trHeight w:val="546"/>
        </w:trPr>
        <w:tc>
          <w:tcPr>
            <w:tcW w:w="6208" w:type="dxa"/>
            <w:tcBorders>
              <w:top w:val="nil"/>
              <w:left w:val="single" w:sz="4" w:space="0" w:color="auto"/>
              <w:bottom w:val="single" w:sz="18" w:space="0" w:color="auto"/>
              <w:right w:val="single" w:sz="4" w:space="0" w:color="auto"/>
            </w:tcBorders>
            <w:shd w:val="clear" w:color="auto" w:fill="auto"/>
            <w:noWrap/>
            <w:vAlign w:val="center"/>
            <w:hideMark/>
          </w:tcPr>
          <w:p w:rsidR="002A0437" w:rsidRPr="00A306AF" w:rsidRDefault="002D06F6">
            <w:pPr>
              <w:rPr>
                <w:rFonts w:cs="Arial"/>
                <w:szCs w:val="22"/>
              </w:rPr>
            </w:pPr>
            <w:r w:rsidRPr="00A306AF">
              <w:rPr>
                <w:rFonts w:cs="Arial"/>
                <w:szCs w:val="22"/>
              </w:rPr>
              <w:t>Amount of Year 7 Catch-Up Premium received per pupil:</w:t>
            </w:r>
          </w:p>
        </w:tc>
        <w:tc>
          <w:tcPr>
            <w:tcW w:w="2977" w:type="dxa"/>
            <w:tcBorders>
              <w:top w:val="nil"/>
              <w:left w:val="nil"/>
              <w:bottom w:val="single" w:sz="18" w:space="0" w:color="auto"/>
              <w:right w:val="single" w:sz="4" w:space="0" w:color="auto"/>
            </w:tcBorders>
            <w:shd w:val="clear" w:color="auto" w:fill="auto"/>
            <w:noWrap/>
            <w:vAlign w:val="center"/>
            <w:hideMark/>
          </w:tcPr>
          <w:p w:rsidR="002A0437" w:rsidRPr="00A306AF" w:rsidRDefault="002D06F6">
            <w:pPr>
              <w:rPr>
                <w:rFonts w:cs="Arial"/>
                <w:szCs w:val="22"/>
              </w:rPr>
            </w:pPr>
            <w:r w:rsidRPr="00A306AF">
              <w:rPr>
                <w:rFonts w:cs="Arial"/>
                <w:szCs w:val="22"/>
              </w:rPr>
              <w:t>£500</w:t>
            </w:r>
          </w:p>
        </w:tc>
      </w:tr>
      <w:tr w:rsidR="002A0437" w:rsidTr="002E2191">
        <w:trPr>
          <w:trHeight w:val="520"/>
        </w:trPr>
        <w:tc>
          <w:tcPr>
            <w:tcW w:w="6208" w:type="dxa"/>
            <w:tcBorders>
              <w:top w:val="single" w:sz="18" w:space="0" w:color="auto"/>
              <w:left w:val="single" w:sz="18" w:space="0" w:color="auto"/>
              <w:bottom w:val="single" w:sz="18" w:space="0" w:color="auto"/>
              <w:right w:val="single" w:sz="4" w:space="0" w:color="auto"/>
            </w:tcBorders>
            <w:shd w:val="clear" w:color="auto" w:fill="auto"/>
            <w:noWrap/>
            <w:vAlign w:val="center"/>
            <w:hideMark/>
          </w:tcPr>
          <w:p w:rsidR="002A0437" w:rsidRPr="00A306AF" w:rsidRDefault="002D06F6">
            <w:pPr>
              <w:rPr>
                <w:rFonts w:cs="Arial"/>
                <w:b/>
                <w:szCs w:val="22"/>
              </w:rPr>
            </w:pPr>
            <w:r w:rsidRPr="00A306AF">
              <w:rPr>
                <w:rFonts w:cs="Arial"/>
                <w:b/>
                <w:szCs w:val="22"/>
              </w:rPr>
              <w:t>Total amount of Year 7 Catch-Up Premium received</w:t>
            </w:r>
          </w:p>
        </w:tc>
        <w:tc>
          <w:tcPr>
            <w:tcW w:w="2977" w:type="dxa"/>
            <w:tcBorders>
              <w:top w:val="single" w:sz="18" w:space="0" w:color="auto"/>
              <w:left w:val="nil"/>
              <w:bottom w:val="single" w:sz="18" w:space="0" w:color="auto"/>
              <w:right w:val="single" w:sz="18" w:space="0" w:color="auto"/>
            </w:tcBorders>
            <w:shd w:val="clear" w:color="auto" w:fill="auto"/>
            <w:noWrap/>
            <w:vAlign w:val="center"/>
            <w:hideMark/>
          </w:tcPr>
          <w:p w:rsidR="002A0437" w:rsidRPr="00A306AF" w:rsidRDefault="00A306AF" w:rsidP="00A306AF">
            <w:pPr>
              <w:rPr>
                <w:rFonts w:cs="Arial"/>
                <w:b/>
                <w:szCs w:val="22"/>
              </w:rPr>
            </w:pPr>
            <w:r w:rsidRPr="00A306AF">
              <w:rPr>
                <w:rFonts w:cs="Arial"/>
                <w:b/>
                <w:szCs w:val="22"/>
              </w:rPr>
              <w:t>£20,000</w:t>
            </w:r>
          </w:p>
        </w:tc>
      </w:tr>
    </w:tbl>
    <w:p w:rsidR="002A0437" w:rsidRDefault="002A0437">
      <w:pPr>
        <w:jc w:val="both"/>
        <w:rPr>
          <w:rFonts w:cs="Arial"/>
          <w:b/>
          <w:sz w:val="28"/>
        </w:rPr>
      </w:pPr>
    </w:p>
    <w:tbl>
      <w:tblPr>
        <w:tblStyle w:val="TableGrid"/>
        <w:tblW w:w="9185" w:type="dxa"/>
        <w:tblInd w:w="137" w:type="dxa"/>
        <w:tblLook w:val="04A0" w:firstRow="1" w:lastRow="0" w:firstColumn="1" w:lastColumn="0" w:noHBand="0" w:noVBand="1"/>
      </w:tblPr>
      <w:tblGrid>
        <w:gridCol w:w="9185"/>
      </w:tblGrid>
      <w:tr w:rsidR="002A0437" w:rsidTr="002E2191">
        <w:trPr>
          <w:trHeight w:val="483"/>
        </w:trPr>
        <w:tc>
          <w:tcPr>
            <w:tcW w:w="9185" w:type="dxa"/>
            <w:shd w:val="clear" w:color="auto" w:fill="C6D9F1" w:themeFill="text2" w:themeFillTint="33"/>
            <w:vAlign w:val="center"/>
          </w:tcPr>
          <w:p w:rsidR="002A0437" w:rsidRDefault="002D06F6">
            <w:pPr>
              <w:jc w:val="center"/>
              <w:rPr>
                <w:rFonts w:cs="Arial"/>
                <w:b/>
                <w:szCs w:val="22"/>
              </w:rPr>
            </w:pPr>
            <w:r>
              <w:rPr>
                <w:rFonts w:cs="Arial"/>
                <w:b/>
                <w:szCs w:val="22"/>
              </w:rPr>
              <w:t xml:space="preserve">Planned Use of </w:t>
            </w:r>
            <w:r w:rsidR="00BD0984">
              <w:rPr>
                <w:rFonts w:cs="Arial"/>
                <w:b/>
                <w:szCs w:val="22"/>
              </w:rPr>
              <w:t>the Year 7 Catch-Up Premium 2018-19</w:t>
            </w:r>
          </w:p>
        </w:tc>
      </w:tr>
      <w:tr w:rsidR="002A0437" w:rsidTr="002E2191">
        <w:trPr>
          <w:trHeight w:val="716"/>
        </w:trPr>
        <w:tc>
          <w:tcPr>
            <w:tcW w:w="9185" w:type="dxa"/>
          </w:tcPr>
          <w:p w:rsidR="002A0437" w:rsidRPr="00FA1823" w:rsidRDefault="00507A2B" w:rsidP="00984C82">
            <w:pPr>
              <w:pStyle w:val="ListParagraph"/>
              <w:numPr>
                <w:ilvl w:val="0"/>
                <w:numId w:val="4"/>
              </w:numPr>
              <w:rPr>
                <w:rFonts w:ascii="Arial" w:hAnsi="Arial" w:cs="Arial"/>
              </w:rPr>
            </w:pPr>
            <w:r w:rsidRPr="00FA1823">
              <w:rPr>
                <w:rFonts w:ascii="Arial" w:hAnsi="Arial" w:cs="Arial"/>
              </w:rPr>
              <w:t>The development of creative writing skills with possible author visits or school visits to gain experiences to write about.</w:t>
            </w:r>
          </w:p>
          <w:p w:rsidR="00984C82" w:rsidRPr="00FA1823" w:rsidRDefault="00984C82" w:rsidP="00984C82">
            <w:pPr>
              <w:pStyle w:val="ListParagraph"/>
              <w:numPr>
                <w:ilvl w:val="0"/>
                <w:numId w:val="4"/>
              </w:numPr>
              <w:rPr>
                <w:rFonts w:ascii="Arial" w:hAnsi="Arial" w:cs="Arial"/>
              </w:rPr>
            </w:pPr>
            <w:r w:rsidRPr="00FA1823">
              <w:rPr>
                <w:rFonts w:ascii="Arial" w:hAnsi="Arial" w:cs="Arial"/>
              </w:rPr>
              <w:t xml:space="preserve">Investment in a range of communication devices for students with complex needs to ensure inclusive technology aids progression. </w:t>
            </w:r>
          </w:p>
          <w:p w:rsidR="00BD0984" w:rsidRPr="00FA1823" w:rsidRDefault="00760996" w:rsidP="00984C82">
            <w:pPr>
              <w:pStyle w:val="ListParagraph"/>
              <w:numPr>
                <w:ilvl w:val="0"/>
                <w:numId w:val="4"/>
              </w:numPr>
              <w:rPr>
                <w:rFonts w:ascii="Arial" w:hAnsi="Arial" w:cs="Arial"/>
              </w:rPr>
            </w:pPr>
            <w:r w:rsidRPr="00FA1823">
              <w:rPr>
                <w:rFonts w:ascii="Arial" w:hAnsi="Arial" w:cs="Arial"/>
              </w:rPr>
              <w:t>Occupational Therapy assessments to ensure pupils have the equipment and environment to learn.</w:t>
            </w:r>
          </w:p>
          <w:p w:rsidR="00760996" w:rsidRPr="00FA1823" w:rsidRDefault="00760996" w:rsidP="00984C82">
            <w:pPr>
              <w:pStyle w:val="ListParagraph"/>
              <w:numPr>
                <w:ilvl w:val="0"/>
                <w:numId w:val="4"/>
              </w:numPr>
              <w:rPr>
                <w:rFonts w:ascii="Arial" w:hAnsi="Arial" w:cs="Arial"/>
              </w:rPr>
            </w:pPr>
            <w:r w:rsidRPr="00FA1823">
              <w:rPr>
                <w:rFonts w:ascii="Arial" w:hAnsi="Arial" w:cs="Arial"/>
              </w:rPr>
              <w:t>Development of the English curriculum with high quality resources being purchased to aid reluctant readers and writers.</w:t>
            </w:r>
          </w:p>
          <w:p w:rsidR="00760996" w:rsidRPr="00FA1823" w:rsidRDefault="00760996" w:rsidP="00984C82">
            <w:pPr>
              <w:pStyle w:val="ListParagraph"/>
              <w:numPr>
                <w:ilvl w:val="0"/>
                <w:numId w:val="4"/>
              </w:numPr>
              <w:rPr>
                <w:rFonts w:ascii="Arial" w:hAnsi="Arial" w:cs="Arial"/>
              </w:rPr>
            </w:pPr>
            <w:r w:rsidRPr="00FA1823">
              <w:rPr>
                <w:rFonts w:ascii="Arial" w:hAnsi="Arial" w:cs="Arial"/>
              </w:rPr>
              <w:t>Assessment resources to measure students’ reading dev</w:t>
            </w:r>
            <w:r w:rsidR="00FA1823" w:rsidRPr="00FA1823">
              <w:rPr>
                <w:rFonts w:ascii="Arial" w:hAnsi="Arial" w:cs="Arial"/>
              </w:rPr>
              <w:t>elopment in order to highlight</w:t>
            </w:r>
            <w:r w:rsidRPr="00FA1823">
              <w:rPr>
                <w:rFonts w:ascii="Arial" w:hAnsi="Arial" w:cs="Arial"/>
              </w:rPr>
              <w:t xml:space="preserve"> their individual needs.</w:t>
            </w:r>
          </w:p>
          <w:p w:rsidR="00BC712D" w:rsidRPr="00FA1823" w:rsidRDefault="00BC712D" w:rsidP="00984C82">
            <w:pPr>
              <w:pStyle w:val="ListParagraph"/>
              <w:numPr>
                <w:ilvl w:val="0"/>
                <w:numId w:val="4"/>
              </w:numPr>
              <w:rPr>
                <w:rFonts w:ascii="Arial" w:hAnsi="Arial" w:cs="Arial"/>
              </w:rPr>
            </w:pPr>
            <w:r w:rsidRPr="00FA1823">
              <w:rPr>
                <w:rFonts w:ascii="Arial" w:hAnsi="Arial" w:cs="Arial"/>
              </w:rPr>
              <w:t>Resources to further develop maths across the curriculum.</w:t>
            </w:r>
          </w:p>
          <w:p w:rsidR="00BC712D" w:rsidRPr="00FA1823" w:rsidRDefault="00F1643E" w:rsidP="00984C82">
            <w:pPr>
              <w:pStyle w:val="ListParagraph"/>
              <w:numPr>
                <w:ilvl w:val="0"/>
                <w:numId w:val="4"/>
              </w:numPr>
              <w:rPr>
                <w:rFonts w:ascii="Arial" w:hAnsi="Arial" w:cs="Arial"/>
              </w:rPr>
            </w:pPr>
            <w:r w:rsidRPr="00FA1823">
              <w:rPr>
                <w:rFonts w:ascii="Arial" w:hAnsi="Arial" w:cs="Arial"/>
              </w:rPr>
              <w:t>Training for staff to develop communication systems and teaching structures within the semi-formal curriculum</w:t>
            </w:r>
          </w:p>
          <w:p w:rsidR="00852DAD" w:rsidRDefault="00852DAD" w:rsidP="00852DAD">
            <w:pPr>
              <w:ind w:left="360"/>
              <w:rPr>
                <w:rFonts w:cs="Arial"/>
              </w:rPr>
            </w:pPr>
          </w:p>
          <w:p w:rsidR="00852DAD" w:rsidRPr="00852DAD" w:rsidRDefault="00852DAD" w:rsidP="00FA1823">
            <w:pPr>
              <w:rPr>
                <w:rFonts w:cs="Arial"/>
              </w:rPr>
            </w:pPr>
            <w:r>
              <w:rPr>
                <w:rFonts w:cs="Arial"/>
              </w:rPr>
              <w:t xml:space="preserve">Each middle leader will monitor closely the impact of their project and report back to the senior leadership team on the impact this has had on student outcomes. </w:t>
            </w:r>
          </w:p>
        </w:tc>
      </w:tr>
    </w:tbl>
    <w:p w:rsidR="002A0437" w:rsidRDefault="002A0437">
      <w:pPr>
        <w:jc w:val="both"/>
        <w:rPr>
          <w:rFonts w:cs="Arial"/>
          <w:b/>
          <w:sz w:val="28"/>
        </w:rPr>
      </w:pPr>
    </w:p>
    <w:sectPr w:rsidR="002A0437" w:rsidSect="00760996">
      <w:footerReference w:type="first" r:id="rId8"/>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5DE" w:rsidRDefault="00C845DE">
      <w:r>
        <w:separator/>
      </w:r>
    </w:p>
  </w:endnote>
  <w:endnote w:type="continuationSeparator" w:id="0">
    <w:p w:rsidR="00C845DE" w:rsidRDefault="00C8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368044"/>
      <w:docPartObj>
        <w:docPartGallery w:val="Page Numbers (Bottom of Page)"/>
        <w:docPartUnique/>
      </w:docPartObj>
    </w:sdtPr>
    <w:sdtEndPr>
      <w:rPr>
        <w:noProof/>
      </w:rPr>
    </w:sdtEndPr>
    <w:sdtContent>
      <w:p w:rsidR="00852DAD" w:rsidRDefault="00852DAD">
        <w:pPr>
          <w:pStyle w:val="Footer"/>
          <w:jc w:val="right"/>
        </w:pPr>
        <w:r>
          <w:fldChar w:fldCharType="begin"/>
        </w:r>
        <w:r>
          <w:instrText xml:space="preserve"> PAGE   \* MERGEFORMAT </w:instrText>
        </w:r>
        <w:r>
          <w:fldChar w:fldCharType="separate"/>
        </w:r>
        <w:r w:rsidR="003261F6">
          <w:rPr>
            <w:noProof/>
          </w:rPr>
          <w:t>1</w:t>
        </w:r>
        <w:r>
          <w:rPr>
            <w:noProof/>
          </w:rPr>
          <w:fldChar w:fldCharType="end"/>
        </w:r>
      </w:p>
    </w:sdtContent>
  </w:sdt>
  <w:p w:rsidR="00852DAD" w:rsidRDefault="0085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5DE" w:rsidRDefault="00C845DE">
      <w:r>
        <w:separator/>
      </w:r>
    </w:p>
  </w:footnote>
  <w:footnote w:type="continuationSeparator" w:id="0">
    <w:p w:rsidR="00C845DE" w:rsidRDefault="00C8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2337"/>
    <w:multiLevelType w:val="hybridMultilevel"/>
    <w:tmpl w:val="6658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02975"/>
    <w:multiLevelType w:val="hybridMultilevel"/>
    <w:tmpl w:val="5CB4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37"/>
    <w:rsid w:val="00041D46"/>
    <w:rsid w:val="00071AC5"/>
    <w:rsid w:val="002A0437"/>
    <w:rsid w:val="002D06F6"/>
    <w:rsid w:val="002E2191"/>
    <w:rsid w:val="003261F6"/>
    <w:rsid w:val="00507A2B"/>
    <w:rsid w:val="0051671B"/>
    <w:rsid w:val="00760996"/>
    <w:rsid w:val="008109FB"/>
    <w:rsid w:val="00852DAD"/>
    <w:rsid w:val="009701FC"/>
    <w:rsid w:val="00984C82"/>
    <w:rsid w:val="00A306AF"/>
    <w:rsid w:val="00B015FB"/>
    <w:rsid w:val="00BC712D"/>
    <w:rsid w:val="00BD0984"/>
    <w:rsid w:val="00BF70D3"/>
    <w:rsid w:val="00C845DE"/>
    <w:rsid w:val="00D50179"/>
    <w:rsid w:val="00DC629F"/>
    <w:rsid w:val="00F1643E"/>
    <w:rsid w:val="00F45088"/>
    <w:rsid w:val="00FA1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A889A0E-3929-4C36-9421-5492C193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heme="minorEastAsia" w:hAnsi="Arial"/>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4B197A91</Template>
  <TotalTime>1</TotalTime>
  <Pages>4</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Andrew Pearson</cp:lastModifiedBy>
  <cp:revision>2</cp:revision>
  <dcterms:created xsi:type="dcterms:W3CDTF">2019-04-09T21:26:00Z</dcterms:created>
  <dcterms:modified xsi:type="dcterms:W3CDTF">2019-04-09T21:26:00Z</dcterms:modified>
</cp:coreProperties>
</file>